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F63A3D">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F63A3D">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F63A3D">
        <w:trPr>
          <w:trHeight w:val="68"/>
          <w:jc w:val="center"/>
        </w:trPr>
        <w:tc>
          <w:tcPr>
            <w:tcW w:w="8782" w:type="dxa"/>
            <w:gridSpan w:val="2"/>
          </w:tcPr>
          <w:p w14:paraId="1D8DD3C9" w14:textId="10669D10" w:rsidR="00AA7D26" w:rsidRPr="005E7C48"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5E7C48" w:rsidRPr="005E7C48">
              <w:rPr>
                <w:sz w:val="14"/>
                <w:szCs w:val="14"/>
                <w:lang w:val="it-IT"/>
              </w:rPr>
              <w:t>David Bogle, Flavio Manenti, Piero Salatino</w:t>
            </w:r>
          </w:p>
          <w:p w14:paraId="1B0F1814" w14:textId="6981DC84"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5E7C48">
              <w:rPr>
                <w:rFonts w:ascii="Tahoma" w:hAnsi="Tahoma" w:cs="Tahoma"/>
                <w:sz w:val="14"/>
                <w:szCs w:val="14"/>
              </w:rPr>
              <w:t>4</w:t>
            </w:r>
            <w:r>
              <w:rPr>
                <w:rFonts w:ascii="Tahoma" w:hAnsi="Tahoma" w:cs="Tahoma"/>
                <w:sz w:val="14"/>
                <w:szCs w:val="14"/>
              </w:rPr>
              <w:t>-</w:t>
            </w:r>
            <w:r w:rsidR="005E7C48">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09F7E768" w14:textId="25A335E1" w:rsidR="00F63A3D" w:rsidRPr="00600E2C" w:rsidRDefault="003A734F" w:rsidP="00F63A3D">
      <w:pPr>
        <w:pStyle w:val="CETAuthors"/>
        <w:rPr>
          <w:noProof w:val="0"/>
          <w:sz w:val="32"/>
        </w:rPr>
      </w:pPr>
      <w:r>
        <w:rPr>
          <w:noProof w:val="0"/>
          <w:sz w:val="32"/>
        </w:rPr>
        <w:t>N</w:t>
      </w:r>
      <w:r w:rsidR="00F63A3D" w:rsidRPr="00F63A3D">
        <w:rPr>
          <w:noProof w:val="0"/>
          <w:sz w:val="32"/>
        </w:rPr>
        <w:t xml:space="preserve">anostructured Ni-Fe-S </w:t>
      </w:r>
      <w:r w:rsidR="008D3D09">
        <w:rPr>
          <w:noProof w:val="0"/>
          <w:sz w:val="32"/>
        </w:rPr>
        <w:t>based</w:t>
      </w:r>
      <w:r w:rsidR="00F63A3D" w:rsidRPr="00F63A3D">
        <w:rPr>
          <w:noProof w:val="0"/>
          <w:sz w:val="32"/>
        </w:rPr>
        <w:t xml:space="preserve"> electrode for hydrogen</w:t>
      </w:r>
      <w:r w:rsidR="00600E2C">
        <w:rPr>
          <w:noProof w:val="0"/>
          <w:sz w:val="32"/>
        </w:rPr>
        <w:t xml:space="preserve"> </w:t>
      </w:r>
      <w:r w:rsidR="00F63A3D" w:rsidRPr="00600E2C">
        <w:rPr>
          <w:noProof w:val="0"/>
          <w:sz w:val="32"/>
        </w:rPr>
        <w:t>production by water electrolysis</w:t>
      </w:r>
    </w:p>
    <w:p w14:paraId="6CCC96CE" w14:textId="4457C34A" w:rsidR="00F63A3D" w:rsidRPr="003A734F" w:rsidRDefault="00F63A3D" w:rsidP="00F63A3D">
      <w:pPr>
        <w:pStyle w:val="CETAuthors"/>
        <w:rPr>
          <w:lang w:val="it-IT"/>
        </w:rPr>
      </w:pPr>
      <w:r w:rsidRPr="003A734F">
        <w:rPr>
          <w:lang w:val="it-IT"/>
        </w:rPr>
        <w:t>Bernardo Patella</w:t>
      </w:r>
      <w:r w:rsidRPr="003A734F">
        <w:rPr>
          <w:vertAlign w:val="superscript"/>
          <w:lang w:val="it-IT"/>
        </w:rPr>
        <w:t>a*</w:t>
      </w:r>
      <w:r w:rsidRPr="003A734F">
        <w:rPr>
          <w:lang w:val="it-IT"/>
        </w:rPr>
        <w:t>, Sonia Carbone</w:t>
      </w:r>
      <w:r w:rsidRPr="003A734F">
        <w:rPr>
          <w:vertAlign w:val="superscript"/>
          <w:lang w:val="it-IT"/>
        </w:rPr>
        <w:t>a</w:t>
      </w:r>
      <w:r w:rsidRPr="003A734F">
        <w:rPr>
          <w:lang w:val="it-IT"/>
        </w:rPr>
        <w:t>, Luigi Roberto Oliveri</w:t>
      </w:r>
      <w:r w:rsidRPr="003A734F">
        <w:rPr>
          <w:vertAlign w:val="superscript"/>
          <w:lang w:val="it-IT"/>
        </w:rPr>
        <w:t>a</w:t>
      </w:r>
      <w:r w:rsidRPr="003A734F">
        <w:rPr>
          <w:lang w:val="it-IT"/>
        </w:rPr>
        <w:t xml:space="preserve">, </w:t>
      </w:r>
      <w:r w:rsidR="003B2E7C">
        <w:rPr>
          <w:lang w:val="it-IT"/>
        </w:rPr>
        <w:t>Massimo Caruso</w:t>
      </w:r>
      <w:r w:rsidR="003B2E7C" w:rsidRPr="003A734F">
        <w:rPr>
          <w:vertAlign w:val="superscript"/>
          <w:lang w:val="it-IT"/>
        </w:rPr>
        <w:t>a</w:t>
      </w:r>
      <w:r w:rsidR="003B2E7C">
        <w:rPr>
          <w:lang w:val="it-IT"/>
        </w:rPr>
        <w:t xml:space="preserve">, </w:t>
      </w:r>
      <w:r w:rsidRPr="003A734F">
        <w:rPr>
          <w:lang w:val="it-IT"/>
        </w:rPr>
        <w:t>Filippo Pellitteri</w:t>
      </w:r>
      <w:r w:rsidRPr="003A734F">
        <w:rPr>
          <w:vertAlign w:val="superscript"/>
          <w:lang w:val="it-IT"/>
        </w:rPr>
        <w:t>a</w:t>
      </w:r>
      <w:r w:rsidRPr="003A734F">
        <w:rPr>
          <w:lang w:val="it-IT"/>
        </w:rPr>
        <w:t>, Philippe Mandin</w:t>
      </w:r>
      <w:r w:rsidRPr="003A734F">
        <w:rPr>
          <w:vertAlign w:val="superscript"/>
          <w:lang w:val="it-IT"/>
        </w:rPr>
        <w:t>b</w:t>
      </w:r>
      <w:r w:rsidRPr="003A734F">
        <w:rPr>
          <w:lang w:val="it-IT"/>
        </w:rPr>
        <w:t>, Giuseppe Aiello</w:t>
      </w:r>
      <w:r w:rsidRPr="003A734F">
        <w:rPr>
          <w:vertAlign w:val="superscript"/>
          <w:lang w:val="it-IT"/>
        </w:rPr>
        <w:t>a</w:t>
      </w:r>
      <w:r w:rsidRPr="003A734F">
        <w:rPr>
          <w:lang w:val="it-IT"/>
        </w:rPr>
        <w:t xml:space="preserve">, </w:t>
      </w:r>
      <w:r w:rsidR="00FF4EFC" w:rsidRPr="003A734F">
        <w:rPr>
          <w:lang w:val="it-IT"/>
        </w:rPr>
        <w:t>Rosario Miceli</w:t>
      </w:r>
      <w:r w:rsidR="00FF4EFC" w:rsidRPr="003A734F">
        <w:rPr>
          <w:vertAlign w:val="superscript"/>
          <w:lang w:val="it-IT"/>
        </w:rPr>
        <w:t>a</w:t>
      </w:r>
      <w:r w:rsidR="00FF4EFC" w:rsidRPr="003A734F">
        <w:rPr>
          <w:lang w:val="it-IT"/>
        </w:rPr>
        <w:t xml:space="preserve">, </w:t>
      </w:r>
      <w:r w:rsidRPr="003A734F">
        <w:rPr>
          <w:lang w:val="it-IT"/>
        </w:rPr>
        <w:t>Rosalinda Inguanta</w:t>
      </w:r>
      <w:r w:rsidRPr="003A734F">
        <w:rPr>
          <w:vertAlign w:val="superscript"/>
          <w:lang w:val="it-IT"/>
        </w:rPr>
        <w:t>a</w:t>
      </w:r>
    </w:p>
    <w:p w14:paraId="6B2D21B3" w14:textId="3FD040B9" w:rsidR="00B57E6F" w:rsidRPr="003A734F" w:rsidRDefault="00B57E6F" w:rsidP="00B57E6F">
      <w:pPr>
        <w:pStyle w:val="CETAddress"/>
        <w:rPr>
          <w:lang w:val="it-IT"/>
        </w:rPr>
      </w:pPr>
      <w:r w:rsidRPr="003A734F">
        <w:rPr>
          <w:vertAlign w:val="superscript"/>
          <w:lang w:val="it-IT"/>
        </w:rPr>
        <w:t>a</w:t>
      </w:r>
      <w:r w:rsidR="00F63A3D" w:rsidRPr="003A734F">
        <w:rPr>
          <w:vertAlign w:val="superscript"/>
          <w:lang w:val="it-IT"/>
        </w:rPr>
        <w:t xml:space="preserve"> </w:t>
      </w:r>
      <w:r w:rsidR="00F63A3D" w:rsidRPr="003A734F">
        <w:rPr>
          <w:lang w:val="it-IT"/>
        </w:rPr>
        <w:t>Department of Engineering, Università degli Studi di Palermo, Viale delle Scienze, 90128 Palermo, Italy</w:t>
      </w:r>
    </w:p>
    <w:p w14:paraId="3D72B0B0" w14:textId="04B5D8ED" w:rsidR="00B57E6F" w:rsidRPr="00600E2C" w:rsidRDefault="00B57E6F" w:rsidP="00B57E6F">
      <w:pPr>
        <w:pStyle w:val="CETAddress"/>
        <w:rPr>
          <w:lang w:val="en-US"/>
        </w:rPr>
      </w:pPr>
      <w:r w:rsidRPr="00600E2C">
        <w:rPr>
          <w:vertAlign w:val="superscript"/>
          <w:lang w:val="en-US"/>
        </w:rPr>
        <w:t>b</w:t>
      </w:r>
      <w:r w:rsidR="00F63A3D" w:rsidRPr="00600E2C">
        <w:rPr>
          <w:lang w:val="en-US"/>
        </w:rPr>
        <w:t xml:space="preserve"> Pôle Électrochimie, Université de Bretagne Sud, Lorient, France</w:t>
      </w:r>
      <w:r w:rsidRPr="00600E2C">
        <w:rPr>
          <w:lang w:val="en-US"/>
        </w:rPr>
        <w:t xml:space="preserve"> </w:t>
      </w:r>
    </w:p>
    <w:p w14:paraId="73F1267A" w14:textId="44A36A05" w:rsidR="00B57E6F" w:rsidRDefault="00B57E6F" w:rsidP="00B57E6F">
      <w:pPr>
        <w:pStyle w:val="CETemail"/>
      </w:pPr>
      <w:r w:rsidRPr="00600E2C">
        <w:rPr>
          <w:lang w:val="en-US"/>
        </w:rPr>
        <w:t xml:space="preserve"> </w:t>
      </w:r>
      <w:hyperlink r:id="rId10" w:history="1">
        <w:r w:rsidR="001943B3" w:rsidRPr="000F5BF6">
          <w:rPr>
            <w:rStyle w:val="Collegamentoipertestuale"/>
          </w:rPr>
          <w:t>bernardo.patella@unipa.it</w:t>
        </w:r>
      </w:hyperlink>
    </w:p>
    <w:p w14:paraId="5AE5C26B" w14:textId="73F569AC" w:rsidR="001943B3" w:rsidRDefault="001943B3" w:rsidP="001943B3">
      <w:pPr>
        <w:pStyle w:val="CETBodytext"/>
        <w:rPr>
          <w:lang w:val="en-GB"/>
        </w:rPr>
      </w:pPr>
    </w:p>
    <w:p w14:paraId="5BCF0A0D" w14:textId="50678524" w:rsidR="001943B3" w:rsidRPr="001943B3" w:rsidRDefault="001943B3" w:rsidP="001943B3">
      <w:pPr>
        <w:pStyle w:val="CETBodytext"/>
        <w:rPr>
          <w:lang w:val="en-GB"/>
        </w:rPr>
      </w:pPr>
      <w:r w:rsidRPr="001943B3">
        <w:rPr>
          <w:lang w:val="en-GB"/>
        </w:rPr>
        <w:t>Green hydrogen is a real alternative to change the current energy system. Electrochemical water splitting is considered an attractive solution to convert and store the surplus of renewable energy sources. However, hydrogen production by water electrolysis is not economically sustainable</w:t>
      </w:r>
      <w:r>
        <w:rPr>
          <w:lang w:val="en-GB"/>
        </w:rPr>
        <w:t xml:space="preserve"> due to the use of high noble metals as </w:t>
      </w:r>
      <w:r w:rsidR="004C20BA">
        <w:rPr>
          <w:lang w:val="en-GB"/>
        </w:rPr>
        <w:t>catalysts</w:t>
      </w:r>
      <w:r>
        <w:rPr>
          <w:lang w:val="en-GB"/>
        </w:rPr>
        <w:t xml:space="preserve"> (generally platinum or palladium). In order to reduce costs, in this work we have synthesized a ternary alloy of nickel, iron and sulfur and used </w:t>
      </w:r>
      <w:r w:rsidR="004C20BA">
        <w:rPr>
          <w:lang w:val="en-GB"/>
        </w:rPr>
        <w:t xml:space="preserve">it </w:t>
      </w:r>
      <w:r>
        <w:rPr>
          <w:lang w:val="en-GB"/>
        </w:rPr>
        <w:t xml:space="preserve">as </w:t>
      </w:r>
      <w:r w:rsidR="004C20BA">
        <w:rPr>
          <w:lang w:val="en-GB"/>
        </w:rPr>
        <w:t xml:space="preserve">the </w:t>
      </w:r>
      <w:r>
        <w:rPr>
          <w:lang w:val="en-GB"/>
        </w:rPr>
        <w:t xml:space="preserve">cathode in </w:t>
      </w:r>
      <w:r w:rsidR="004C20BA">
        <w:rPr>
          <w:lang w:val="en-GB"/>
        </w:rPr>
        <w:t>an</w:t>
      </w:r>
      <w:r>
        <w:rPr>
          <w:lang w:val="en-GB"/>
        </w:rPr>
        <w:t xml:space="preserve"> alkaline </w:t>
      </w:r>
      <w:r w:rsidR="004C20BA">
        <w:rPr>
          <w:lang w:val="en-GB"/>
        </w:rPr>
        <w:t>electrolyzer</w:t>
      </w:r>
      <w:r>
        <w:rPr>
          <w:lang w:val="en-GB"/>
        </w:rPr>
        <w:t xml:space="preserve"> to produce hydrogen from water.</w:t>
      </w:r>
    </w:p>
    <w:p w14:paraId="49D4D7D1" w14:textId="2D26B5C6" w:rsidR="001943B3" w:rsidRPr="001943B3" w:rsidRDefault="001943B3" w:rsidP="001943B3">
      <w:pPr>
        <w:pStyle w:val="CETBodytext"/>
        <w:rPr>
          <w:lang w:val="en-GB"/>
        </w:rPr>
      </w:pPr>
      <w:r>
        <w:rPr>
          <w:lang w:val="en-GB"/>
        </w:rPr>
        <w:t xml:space="preserve">Furthermore, to increase the features of the proposed alloy, this material was synthesized into the pore of a polycarbonate membrane </w:t>
      </w:r>
      <w:r w:rsidR="004C20BA">
        <w:rPr>
          <w:lang w:val="en-GB"/>
        </w:rPr>
        <w:t>to</w:t>
      </w:r>
      <w:r>
        <w:rPr>
          <w:lang w:val="en-GB"/>
        </w:rPr>
        <w:t xml:space="preserve"> obtain a nanostructured electrode that </w:t>
      </w:r>
      <w:r w:rsidR="004C20BA">
        <w:rPr>
          <w:lang w:val="en-GB"/>
        </w:rPr>
        <w:t>exposes</w:t>
      </w:r>
      <w:r>
        <w:rPr>
          <w:lang w:val="en-GB"/>
        </w:rPr>
        <w:t xml:space="preserve"> a very high surface area to the solution </w:t>
      </w:r>
      <w:r w:rsidRPr="001943B3">
        <w:rPr>
          <w:lang w:val="en-GB"/>
        </w:rPr>
        <w:t>and consequently a large number of electrocatalytic active sites</w:t>
      </w:r>
      <w:r>
        <w:rPr>
          <w:lang w:val="en-GB"/>
        </w:rPr>
        <w:t xml:space="preserve">. The electrode fabrication was carried out by </w:t>
      </w:r>
      <w:r w:rsidRPr="001943B3">
        <w:rPr>
          <w:lang w:val="en-GB"/>
        </w:rPr>
        <w:t>potential-controlled pulse</w:t>
      </w:r>
      <w:r w:rsidR="00E72EAC">
        <w:rPr>
          <w:lang w:val="en-GB"/>
        </w:rPr>
        <w:t>d</w:t>
      </w:r>
      <w:r w:rsidRPr="001943B3">
        <w:rPr>
          <w:lang w:val="en-GB"/>
        </w:rPr>
        <w:t xml:space="preserve"> electrochemical deposition where the potential </w:t>
      </w:r>
      <w:r w:rsidR="004C20BA">
        <w:rPr>
          <w:lang w:val="en-GB"/>
        </w:rPr>
        <w:t>switch</w:t>
      </w:r>
      <w:r w:rsidRPr="001943B3">
        <w:rPr>
          <w:lang w:val="en-GB"/>
        </w:rPr>
        <w:t xml:space="preserve"> from -0.45 V to -1.3 V vs. SCE for 60 cycles. </w:t>
      </w:r>
      <w:r>
        <w:rPr>
          <w:lang w:val="en-GB"/>
        </w:rPr>
        <w:t xml:space="preserve">The electrode was characterized by SEM and EDS showing the nanostructured nature and the composition of the electrode. Then it was tested as </w:t>
      </w:r>
      <w:r w:rsidR="004C20BA">
        <w:rPr>
          <w:lang w:val="en-GB"/>
        </w:rPr>
        <w:t xml:space="preserve">the </w:t>
      </w:r>
      <w:r>
        <w:rPr>
          <w:lang w:val="en-GB"/>
        </w:rPr>
        <w:t xml:space="preserve">cathode in an alkaline </w:t>
      </w:r>
      <w:r w:rsidR="004C20BA">
        <w:rPr>
          <w:lang w:val="en-GB"/>
        </w:rPr>
        <w:t>electrolyzer</w:t>
      </w:r>
      <w:r>
        <w:rPr>
          <w:lang w:val="en-GB"/>
        </w:rPr>
        <w:t xml:space="preserve"> (30% KOH) at room temperature. Preliminary results </w:t>
      </w:r>
      <w:r w:rsidR="004C20BA">
        <w:rPr>
          <w:lang w:val="en-GB"/>
        </w:rPr>
        <w:t>show</w:t>
      </w:r>
      <w:r>
        <w:rPr>
          <w:lang w:val="en-GB"/>
        </w:rPr>
        <w:t xml:space="preserve"> that the </w:t>
      </w:r>
      <w:r w:rsidR="004C20BA">
        <w:rPr>
          <w:lang w:val="en-GB"/>
        </w:rPr>
        <w:t>addition</w:t>
      </w:r>
      <w:r>
        <w:rPr>
          <w:lang w:val="en-GB"/>
        </w:rPr>
        <w:t xml:space="preserve"> of </w:t>
      </w:r>
      <w:r w:rsidR="004C20BA">
        <w:rPr>
          <w:lang w:val="en-GB"/>
        </w:rPr>
        <w:t>sulfur</w:t>
      </w:r>
      <w:r>
        <w:rPr>
          <w:lang w:val="en-GB"/>
        </w:rPr>
        <w:t xml:space="preserve"> to the alloy permits to increase </w:t>
      </w:r>
      <w:r w:rsidR="004C20BA">
        <w:rPr>
          <w:lang w:val="en-GB"/>
        </w:rPr>
        <w:t xml:space="preserve">in </w:t>
      </w:r>
      <w:r>
        <w:rPr>
          <w:lang w:val="en-GB"/>
        </w:rPr>
        <w:t>the electrode featu</w:t>
      </w:r>
      <w:r w:rsidR="00600E2C">
        <w:rPr>
          <w:lang w:val="en-GB"/>
        </w:rPr>
        <w:t>res compared to the binary alloy</w:t>
      </w:r>
      <w:r>
        <w:rPr>
          <w:lang w:val="en-GB"/>
        </w:rPr>
        <w:t xml:space="preserve"> of nickel and iron. </w:t>
      </w:r>
    </w:p>
    <w:p w14:paraId="0CDDD946" w14:textId="3E2F56B9" w:rsidR="001943B3" w:rsidRDefault="001943B3" w:rsidP="001943B3">
      <w:pPr>
        <w:pStyle w:val="CETBodytext"/>
        <w:rPr>
          <w:lang w:val="en-GB"/>
        </w:rPr>
      </w:pPr>
    </w:p>
    <w:p w14:paraId="391EC104" w14:textId="4EFF1AFD" w:rsidR="00613C7A" w:rsidRDefault="00613C7A">
      <w:pPr>
        <w:pStyle w:val="CETHeading1"/>
        <w:rPr>
          <w:lang w:val="en-GB"/>
        </w:rPr>
      </w:pPr>
      <w:r w:rsidRPr="00E91073">
        <w:rPr>
          <w:lang w:val="en-GB"/>
        </w:rPr>
        <w:t>Introduction</w:t>
      </w:r>
    </w:p>
    <w:p w14:paraId="2BBB30A8" w14:textId="77777777" w:rsidR="00E91073" w:rsidRPr="00E91073" w:rsidRDefault="00E91073" w:rsidP="00E91073">
      <w:pPr>
        <w:pStyle w:val="CETBodytext"/>
        <w:rPr>
          <w:lang w:val="en-GB"/>
        </w:rPr>
      </w:pPr>
    </w:p>
    <w:p w14:paraId="106F3614" w14:textId="4A59C314" w:rsidR="003B2E7C" w:rsidRPr="00102342" w:rsidRDefault="00222D07" w:rsidP="003B2E7C">
      <w:pPr>
        <w:pStyle w:val="CETBodytext"/>
        <w:rPr>
          <w:lang w:val="en-GB"/>
        </w:rPr>
      </w:pPr>
      <w:r>
        <w:rPr>
          <w:lang w:val="en-GB"/>
        </w:rPr>
        <w:t xml:space="preserve">In 2014 the global energy consumption was 8760 TWh and more than 85% of it was obtained from fossil fuels. In 2019, the global energy consumption </w:t>
      </w:r>
      <w:r w:rsidR="004C20BA">
        <w:rPr>
          <w:lang w:val="en-GB"/>
        </w:rPr>
        <w:t>increased</w:t>
      </w:r>
      <w:r>
        <w:rPr>
          <w:lang w:val="en-GB"/>
        </w:rPr>
        <w:t xml:space="preserve"> </w:t>
      </w:r>
      <w:r w:rsidR="00600E2C">
        <w:rPr>
          <w:lang w:val="en-GB"/>
        </w:rPr>
        <w:t>by</w:t>
      </w:r>
      <w:r>
        <w:rPr>
          <w:lang w:val="en-GB"/>
        </w:rPr>
        <w:t xml:space="preserve"> 16%. This trend is growing every year </w:t>
      </w:r>
      <w:r w:rsidR="004C20BA">
        <w:rPr>
          <w:lang w:val="en-GB"/>
        </w:rPr>
        <w:t>and</w:t>
      </w:r>
      <w:r>
        <w:rPr>
          <w:lang w:val="en-GB"/>
        </w:rPr>
        <w:t xml:space="preserve"> the overuse of fossil fuels </w:t>
      </w:r>
      <w:r w:rsidR="004C20BA">
        <w:rPr>
          <w:lang w:val="en-GB"/>
        </w:rPr>
        <w:t>leads</w:t>
      </w:r>
      <w:r>
        <w:rPr>
          <w:lang w:val="en-GB"/>
        </w:rPr>
        <w:t xml:space="preserve"> to well-known environmental concerns </w:t>
      </w:r>
      <w:r w:rsidR="00177DA8">
        <w:rPr>
          <w:lang w:val="en-GB"/>
        </w:rPr>
        <w:fldChar w:fldCharType="begin"/>
      </w:r>
      <w:r w:rsidR="0037039B">
        <w:rPr>
          <w:lang w:val="en-GB"/>
        </w:rPr>
        <w:instrText xml:space="preserve"> ADDIN ZOTERO_ITEM CSL_CITATION {"citationID":"f2Xd4yOz","properties":{"formattedCitation":"(Tester, 2005)","plainCitation":"(Tester, 2005)","noteIndex":0},"citationItems":[{"id":"2NgD1spJ/fRRnNQGG","uris":["http://zotero.org/users/local/LxUsxImO/items/YLNN2VX2"],"itemData":{"id":4,"type":"book","call-number":"TJ808 .S85 2005","event-place":"Cambridge, Mass","ISBN":"978-0-262-20153-7","number-of-pages":"846","publisher":"MIT Press","publisher-place":"Cambridge, Mass","source":"Library of Congress ISBN","title":"Sustainable energy: choosing among options","title-short":"Sustainable energy","editor":[{"family":"Tester","given":"Jefferson W."}],"issued":{"date-parts":[["2005"]]}}}],"schema":"https://github.com/citation-style-language/schema/raw/master/csl-citation.json"} </w:instrText>
      </w:r>
      <w:r w:rsidR="00177DA8">
        <w:rPr>
          <w:lang w:val="en-GB"/>
        </w:rPr>
        <w:fldChar w:fldCharType="separate"/>
      </w:r>
      <w:r w:rsidR="004F59A8" w:rsidRPr="004F59A8">
        <w:rPr>
          <w:rFonts w:cs="Arial"/>
        </w:rPr>
        <w:t>(Tester, 2005)</w:t>
      </w:r>
      <w:r w:rsidR="00177DA8">
        <w:rPr>
          <w:lang w:val="en-GB"/>
        </w:rPr>
        <w:fldChar w:fldCharType="end"/>
      </w:r>
      <w:r>
        <w:rPr>
          <w:lang w:val="en-GB"/>
        </w:rPr>
        <w:t>. Thus, the development of sustainable and clean energy production systems is of great importance</w:t>
      </w:r>
      <w:r w:rsidRPr="00177DA8">
        <w:rPr>
          <w:lang w:val="en-GB"/>
        </w:rPr>
        <w:t>.</w:t>
      </w:r>
      <w:r w:rsidR="00177DA8">
        <w:rPr>
          <w:lang w:val="en-GB"/>
        </w:rPr>
        <w:t xml:space="preserve"> </w:t>
      </w:r>
      <w:r w:rsidR="00EE0FE5">
        <w:rPr>
          <w:lang w:val="en-GB"/>
        </w:rPr>
        <w:t>Different re</w:t>
      </w:r>
      <w:r w:rsidR="00EE0FE5" w:rsidRPr="00EE0FE5">
        <w:rPr>
          <w:lang w:val="en-GB"/>
        </w:rPr>
        <w:t xml:space="preserve">newable </w:t>
      </w:r>
      <w:r w:rsidR="00EE0FE5" w:rsidRPr="00102342">
        <w:rPr>
          <w:lang w:val="en-GB"/>
        </w:rPr>
        <w:t xml:space="preserve">energy sources (RES) have been developed in the last decades, such as solar and wind energy reaching very high efficiency in terms of energy production </w:t>
      </w:r>
      <w:r w:rsidR="001115CC" w:rsidRPr="00102342">
        <w:rPr>
          <w:lang w:val="en-GB"/>
        </w:rPr>
        <w:fldChar w:fldCharType="begin"/>
      </w:r>
      <w:r w:rsidR="0037039B" w:rsidRPr="00102342">
        <w:rPr>
          <w:lang w:val="en-GB"/>
        </w:rPr>
        <w:instrText xml:space="preserve"> ADDIN ZOTERO_ITEM CSL_CITATION {"citationID":"qCwnklm5","properties":{"formattedCitation":"(Ansaf et al., 2023; B. Liu et al., 2023)","plainCitation":"(Ansaf et al., 2023; B. Liu et al., 2023)","noteIndex":0},"citationItems":[{"id":"2NgD1spJ/mSWHKQWg","uris":["http://zotero.org/users/local/LxUsxImO/items/6B68MLSH"],"itemData":{"id":10,"type":"article-journal","abstract":"Abstract\n            \n              Degradation of the kinetically trapped bulk heterojunction film morphology in organic solar cells (OSCs) remains a grand challenge for their practical application. Herein, we demonstrate highly thermally stable OSCs using multicomponent photoactive layer synthesized via a facile one-pot polymerization, which show the advantages of low synthetic cost and simplified device fabrication. The OSCs based on multicomponent photoactive layer deliver a high power conversion efficiency of 11.8% and exhibit excellent device stability for over 1000 h (&gt;80% of their initial efficiency retention), realizing a balance between device efficiency and operational lifetime for OSCs. In-depth opto-electrical and morphological properties characterizations revealed that the dominant PM6-\n              b\n              -L15 block polymers with backbone entanglement and the small fraction of PM6 and L15 polymers synergistically contribute to the frozen fine-tuned film morphology and maintain well-balanced charge transport under long-time operation. These findings pave the way towards the development of low-cost and long-term stable OSCs.","container-title":"Nature Communications","DOI":"10.1038/s41467-023-36413-3","ISSN":"2041-1723","issue":"1","journalAbbreviation":"Nat Commun","language":"en","page":"967","source":"DOI.org (Crossref)","title":"Efficient and stable organic solar cells enabled by multicomponent photoactive layer based on one-pot polymerization","volume":"14","author":[{"family":"Liu","given":"Bin"},{"family":"Sun","given":"Huiliang"},{"family":"Lee","given":"Jin-Woo"},{"family":"Jiang","given":"Zhengyan"},{"family":"Qiao","given":"Junqin"},{"family":"Wang","given":"Junwei"},{"family":"Yang","given":"Jie"},{"family":"Feng","given":"Kui"},{"family":"Liao","given":"Qiaogan"},{"family":"An","given":"Mingwei"},{"family":"Li","given":"Bolin"},{"family":"Han","given":"Dongxue"},{"family":"Xu","given":"Baomin"},{"family":"Lian","given":"Hongzhen"},{"family":"Niu","given":"Li"},{"family":"Kim","given":"Bumjoon J."},{"family":"Guo","given":"Xugang"}],"issued":{"date-parts":[["2023",2,21]]}}},{"id":"2NgD1spJ/Xyy2X5uk","uris":["http://zotero.org/users/local/LxUsxImO/items/K6I926NV"],"itemData":{"id":12,"type":"article-journal","container-title":"Energy Reports","DOI":"10.1016/j.egyr.2023.01.117","ISSN":"23524847","journalAbbreviation":"Energy Reports","language":"en","page":"3576-3592","source":"DOI.org (Crossref)","title":"Efficiency-based design optimization of the H-type Darrieus wind turbine with fixed guiding-walls","volume":"9","author":[{"family":"Ansaf","given":"Roaa"},{"family":"Abdelhameed","given":"H.S."},{"family":"Hashem","given":"Islam"},{"family":"Harun","given":"Zambri"}],"issued":{"date-parts":[["2023",12]]}}}],"schema":"https://github.com/citation-style-language/schema/raw/master/csl-citation.json"} </w:instrText>
      </w:r>
      <w:r w:rsidR="001115CC" w:rsidRPr="00102342">
        <w:rPr>
          <w:lang w:val="en-GB"/>
        </w:rPr>
        <w:fldChar w:fldCharType="separate"/>
      </w:r>
      <w:r w:rsidR="0037039B" w:rsidRPr="00CC462B">
        <w:rPr>
          <w:rFonts w:cs="Arial"/>
        </w:rPr>
        <w:t>(Ansaf et al., 2023; B. Liu et al., 2023)</w:t>
      </w:r>
      <w:r w:rsidR="001115CC" w:rsidRPr="00102342">
        <w:rPr>
          <w:lang w:val="en-GB"/>
        </w:rPr>
        <w:fldChar w:fldCharType="end"/>
      </w:r>
      <w:r w:rsidR="00EE0FE5" w:rsidRPr="00CC462B">
        <w:t xml:space="preserve">. </w:t>
      </w:r>
      <w:r w:rsidR="00EE0FE5" w:rsidRPr="00102342">
        <w:rPr>
          <w:lang w:val="en-GB"/>
        </w:rPr>
        <w:t xml:space="preserve">Nevertheless, energy production from RES suffers of irreproducibility, uncertainty and non-programmability that decrease their application in </w:t>
      </w:r>
      <w:r w:rsidR="004C20BA" w:rsidRPr="00102342">
        <w:rPr>
          <w:lang w:val="en-GB"/>
        </w:rPr>
        <w:t xml:space="preserve">a </w:t>
      </w:r>
      <w:r w:rsidR="00EE0FE5" w:rsidRPr="00102342">
        <w:rPr>
          <w:lang w:val="en-GB"/>
        </w:rPr>
        <w:t xml:space="preserve">large scale. </w:t>
      </w:r>
      <w:r w:rsidR="003B2E7C" w:rsidRPr="00102342">
        <w:rPr>
          <w:lang w:val="en-GB"/>
        </w:rPr>
        <w:t xml:space="preserve"> Water electrolysis can represent a fundamental stage of the hydrogen economy (HE). It consists of the production of electrolytic hydrogen from the surplus electricity of renewable sources and is then used as fuel to produce energy when it is the most in demand. Focusing on hydrogen production through electrolysis, the HE chain can be summarized in four steps:</w:t>
      </w:r>
    </w:p>
    <w:p w14:paraId="157A6520" w14:textId="3088E0B6" w:rsidR="003B2E7C" w:rsidRPr="00102342" w:rsidRDefault="003B2E7C" w:rsidP="003B2E7C">
      <w:pPr>
        <w:pStyle w:val="CETBodytext"/>
        <w:rPr>
          <w:lang w:val="en-GB"/>
        </w:rPr>
      </w:pPr>
      <w:r w:rsidRPr="00102342">
        <w:rPr>
          <w:lang w:val="en-GB"/>
        </w:rPr>
        <w:t>· Production of hydrogen through electrolysis powered by renewable sources.</w:t>
      </w:r>
    </w:p>
    <w:p w14:paraId="13863786" w14:textId="0E217C83" w:rsidR="003B2E7C" w:rsidRPr="00102342" w:rsidRDefault="003B2E7C" w:rsidP="003B2E7C">
      <w:pPr>
        <w:pStyle w:val="CETBodytext"/>
        <w:rPr>
          <w:lang w:val="en-GB"/>
        </w:rPr>
      </w:pPr>
      <w:r w:rsidRPr="00102342">
        <w:rPr>
          <w:lang w:val="en-GB"/>
        </w:rPr>
        <w:t>· Hydrogen storage.</w:t>
      </w:r>
    </w:p>
    <w:p w14:paraId="1F0CBA51" w14:textId="35B271A0" w:rsidR="003B2E7C" w:rsidRPr="00102342" w:rsidRDefault="003B2E7C" w:rsidP="003B2E7C">
      <w:pPr>
        <w:pStyle w:val="CETBodytext"/>
        <w:rPr>
          <w:lang w:val="en-GB"/>
        </w:rPr>
      </w:pPr>
      <w:r w:rsidRPr="00102342">
        <w:rPr>
          <w:lang w:val="en-GB"/>
        </w:rPr>
        <w:t>· Transport of hydrogen from the point of production to the place of consumption.</w:t>
      </w:r>
    </w:p>
    <w:p w14:paraId="5CBBB5AB" w14:textId="390444E7" w:rsidR="004B08AD" w:rsidRPr="00102342" w:rsidRDefault="003B2E7C" w:rsidP="003B2E7C">
      <w:pPr>
        <w:pStyle w:val="CETBodytext"/>
        <w:rPr>
          <w:lang w:val="en-GB"/>
        </w:rPr>
      </w:pPr>
      <w:r w:rsidRPr="00102342">
        <w:rPr>
          <w:lang w:val="en-GB"/>
        </w:rPr>
        <w:t>· Conversion of Hydrogen into electricity or other forms of energy.</w:t>
      </w:r>
    </w:p>
    <w:p w14:paraId="73D43605" w14:textId="21BFE580" w:rsidR="003B2E7C" w:rsidRPr="00102342" w:rsidRDefault="003B2E7C" w:rsidP="003B2E7C">
      <w:pPr>
        <w:pStyle w:val="CETBodytext"/>
        <w:rPr>
          <w:lang w:val="en-GB"/>
        </w:rPr>
      </w:pPr>
      <w:r w:rsidRPr="00102342">
        <w:rPr>
          <w:lang w:val="en-GB"/>
        </w:rPr>
        <w:t xml:space="preserve">Concerning the HE chain, both the production of hydrogen through electrolysis and the conversion of it into electricity or other forms of energy require the use of power electronic converters. Indeed, regarding the production, the electrolyzer needs to be electrically supplied in Direct Current (DC) either directly from renewable </w:t>
      </w:r>
      <w:r w:rsidRPr="00102342">
        <w:rPr>
          <w:lang w:val="en-GB"/>
        </w:rPr>
        <w:lastRenderedPageBreak/>
        <w:t xml:space="preserve">sources or from the existing electrical grid, so that in the latter case the renewable energy represents a surplus power. Direct connection between the intermittent renewable sources and the electrolyzer requires the integration with storage systems, to guarantee a permanent production of hydrogen; a grid-connected </w:t>
      </w:r>
      <w:r w:rsidR="0037039B" w:rsidRPr="00102342">
        <w:rPr>
          <w:lang w:val="en-GB"/>
        </w:rPr>
        <w:t>electrolyzer</w:t>
      </w:r>
      <w:r w:rsidRPr="00102342">
        <w:rPr>
          <w:lang w:val="en-GB"/>
        </w:rPr>
        <w:t xml:space="preserve"> is robust against the intermittency of renewable energy but represents a challenge in terms of harmonic distortion that the rectifier generates </w:t>
      </w:r>
      <w:r w:rsidR="003866C4" w:rsidRPr="00102342">
        <w:rPr>
          <w:lang w:val="en-GB"/>
        </w:rPr>
        <w:fldChar w:fldCharType="begin"/>
      </w:r>
      <w:r w:rsidR="0037039B" w:rsidRPr="00102342">
        <w:rPr>
          <w:lang w:val="en-GB"/>
        </w:rPr>
        <w:instrText xml:space="preserve"> ADDIN ZOTERO_ITEM CSL_CITATION {"citationID":"scuJsQ2P","properties":{"formattedCitation":"(Chen et al., 2022)","plainCitation":"(Chen et al., 2022)","noteIndex":0},"citationItems":[{"id":3974,"uris":["http://zotero.org/users/6854657/items/ZN8C2II2"],"itemData":{"id":3974,"type":"article-journal","abstract":"Renewable power-to-hydrogen (P2H) technology is one of the most promising solutions for fulfilling the increasing global demand for hydrogen and to buffer large-scale, fluctuating renewable energies. The high-power, high-current ac/dc converter plays a crucial role in P2H facilities, transforming medium-voltage (MV) ac power to a large dc current to supply hydrogen electrolyzers. This work introduces the general requirements, and overviews several power converter topologies for P2H systems. The performances of different topologies are evaluated and compared from multiple perspectives. Moreover, the future trend of eliminating the line frequency transformer (LFT) is discussed. This work can provide guidance for future designing and implementing of power-electronics-based P2H systems.","container-title":"Applied Sciences","DOI":"10.3390/app12041906","ISSN":"2076-3417","issue":"4","journalAbbreviation":"Applied Sciences","language":"en","page":"1906","source":"DOI.org (Crossref)","title":"Overview of Power Electronic Converter Topologies Enabling Large-Scale Hydrogen Production via Water Electrolysis","volume":"12","author":[{"family":"Chen","given":"Mengxing"},{"family":"Chou","given":"Shih-Feng"},{"family":"Blaabjerg","given":"Frede"},{"family":"Davari","given":"Pooya"}],"issued":{"date-parts":[["2022",2,11]]}}}],"schema":"https://github.com/citation-style-language/schema/raw/master/csl-citation.json"} </w:instrText>
      </w:r>
      <w:r w:rsidR="003866C4" w:rsidRPr="00102342">
        <w:rPr>
          <w:lang w:val="en-GB"/>
        </w:rPr>
        <w:fldChar w:fldCharType="separate"/>
      </w:r>
      <w:r w:rsidR="003866C4" w:rsidRPr="00102342">
        <w:rPr>
          <w:noProof/>
          <w:lang w:val="en-GB"/>
        </w:rPr>
        <w:t>(Chen et al., 2022)</w:t>
      </w:r>
      <w:r w:rsidR="003866C4" w:rsidRPr="00102342">
        <w:rPr>
          <w:lang w:val="en-GB"/>
        </w:rPr>
        <w:fldChar w:fldCharType="end"/>
      </w:r>
      <w:r w:rsidRPr="00102342">
        <w:rPr>
          <w:lang w:val="en-GB"/>
        </w:rPr>
        <w:t xml:space="preserve">. On the hydrogen use side, the DC power generated by a fuel cell supplied through hydrogen needs to be </w:t>
      </w:r>
      <w:r w:rsidR="0037039B" w:rsidRPr="00102342">
        <w:rPr>
          <w:lang w:val="en-GB"/>
        </w:rPr>
        <w:t>managed correctly</w:t>
      </w:r>
      <w:r w:rsidRPr="00102342">
        <w:rPr>
          <w:lang w:val="en-GB"/>
        </w:rPr>
        <w:t xml:space="preserve"> in order to efficiently provide electrical power to the load, while preserving the lifetime of the fuel cell </w:t>
      </w:r>
      <w:r w:rsidR="003866C4" w:rsidRPr="00102342">
        <w:rPr>
          <w:lang w:val="en-GB"/>
        </w:rPr>
        <w:fldChar w:fldCharType="begin"/>
      </w:r>
      <w:r w:rsidR="0037039B" w:rsidRPr="00102342">
        <w:rPr>
          <w:lang w:val="en-GB"/>
        </w:rPr>
        <w:instrText xml:space="preserve"> ADDIN ZOTERO_ITEM CSL_CITATION {"citationID":"NHCBSQ3m","properties":{"formattedCitation":"(Barhoumi et al., 2021)","plainCitation":"(Barhoumi et al., 2021)","noteIndex":0},"citationItems":[{"id":3976,"uris":["http://zotero.org/users/6854657/items/P9JYSXZ4"],"itemData":{"id":3976,"type":"article-journal","container-title":"Ain Shams Engineering Journal","DOI":"10.1016/j.asej.2021.01.010","ISSN":"20904479","issue":"3","journalAbbreviation":"Ain Shams Engineering Journal","language":"en","page":"2655-2664","source":"DOI.org (Crossref)","title":"High efficiency power electronic converter for fuel cell system application","volume":"12","author":[{"family":"Barhoumi","given":"El Manaa"},{"family":"Farhani","given":"Slah"},{"family":"Bacha","given":"Faouzi"}],"issued":{"date-parts":[["2021",9]]}}}],"schema":"https://github.com/citation-style-language/schema/raw/master/csl-citation.json"} </w:instrText>
      </w:r>
      <w:r w:rsidR="003866C4" w:rsidRPr="00102342">
        <w:rPr>
          <w:lang w:val="en-GB"/>
        </w:rPr>
        <w:fldChar w:fldCharType="separate"/>
      </w:r>
      <w:r w:rsidR="003866C4" w:rsidRPr="00102342">
        <w:rPr>
          <w:noProof/>
          <w:lang w:val="en-GB"/>
        </w:rPr>
        <w:t>(Barhoumi et al., 2021)</w:t>
      </w:r>
      <w:r w:rsidR="003866C4" w:rsidRPr="00102342">
        <w:rPr>
          <w:lang w:val="en-GB"/>
        </w:rPr>
        <w:fldChar w:fldCharType="end"/>
      </w:r>
      <w:r w:rsidR="003866C4" w:rsidRPr="00102342">
        <w:rPr>
          <w:lang w:val="en-GB"/>
        </w:rPr>
        <w:t>.</w:t>
      </w:r>
    </w:p>
    <w:p w14:paraId="3E2DA8B5" w14:textId="27D0E84F" w:rsidR="004B08AD" w:rsidRDefault="004B08AD" w:rsidP="004B3F40">
      <w:pPr>
        <w:pStyle w:val="CETBodytext"/>
        <w:rPr>
          <w:lang w:val="en-GB"/>
        </w:rPr>
      </w:pPr>
      <w:r w:rsidRPr="00102342">
        <w:rPr>
          <w:lang w:val="en-GB"/>
        </w:rPr>
        <w:t>For efficient water splitting</w:t>
      </w:r>
      <w:r w:rsidR="00C41440" w:rsidRPr="00102342">
        <w:rPr>
          <w:lang w:val="en-GB"/>
        </w:rPr>
        <w:t>, very expensive catalyst</w:t>
      </w:r>
      <w:r w:rsidRPr="00102342">
        <w:rPr>
          <w:lang w:val="en-GB"/>
        </w:rPr>
        <w:t>s</w:t>
      </w:r>
      <w:r w:rsidR="00C41440" w:rsidRPr="00102342">
        <w:rPr>
          <w:lang w:val="en-GB"/>
        </w:rPr>
        <w:t xml:space="preserve"> must be used to reduce the overpotential </w:t>
      </w:r>
      <w:r w:rsidRPr="00102342">
        <w:rPr>
          <w:lang w:val="en-GB"/>
        </w:rPr>
        <w:t>of</w:t>
      </w:r>
      <w:r w:rsidR="00C41440" w:rsidRPr="00102342">
        <w:rPr>
          <w:lang w:val="en-GB"/>
        </w:rPr>
        <w:t xml:space="preserve"> oxygen evolution reaction (OER) and hydrogen evolution reaction (HER). Among them,</w:t>
      </w:r>
      <w:r w:rsidRPr="00102342">
        <w:rPr>
          <w:lang w:val="en-GB"/>
        </w:rPr>
        <w:t xml:space="preserve"> noble </w:t>
      </w:r>
      <w:r w:rsidR="0037039B" w:rsidRPr="00102342">
        <w:rPr>
          <w:lang w:val="en-GB"/>
        </w:rPr>
        <w:t>metal-based</w:t>
      </w:r>
      <w:r>
        <w:rPr>
          <w:lang w:val="en-GB"/>
        </w:rPr>
        <w:t xml:space="preserve"> catalysts such as</w:t>
      </w:r>
      <w:r w:rsidR="00C41440">
        <w:rPr>
          <w:lang w:val="en-GB"/>
        </w:rPr>
        <w:t xml:space="preserve"> IrOx, RuOx, Pd and Pt have been widely used </w:t>
      </w:r>
      <w:r w:rsidR="00442555">
        <w:rPr>
          <w:lang w:val="en-GB"/>
        </w:rPr>
        <w:fldChar w:fldCharType="begin"/>
      </w:r>
      <w:r w:rsidR="0037039B">
        <w:rPr>
          <w:lang w:val="en-GB"/>
        </w:rPr>
        <w:instrText xml:space="preserve"> ADDIN ZOTERO_ITEM CSL_CITATION {"citationID":"cL25K4Fk","properties":{"formattedCitation":"(Santos et al., 2013; Xie et al., 2022)","plainCitation":"(Santos et al., 2013; Xie et al., 2022)","noteIndex":0},"citationItems":[{"id":"2NgD1spJ/3OnTLHEn","uris":["http://zotero.org/users/local/LxUsxImO/items/JWJLIEZC"],"itemData":{"id":16,"type":"article-journal","container-title":"Advanced Functional Materials","DOI":"10.1002/adfm.202110036","ISSN":"1616-301X, 1616-3028","issue":"21","journalAbbreviation":"Adv Funct Materials","language":"en","page":"2110036","source":"DOI.org (Crossref)","title":"Oxygen Evolution Reaction in Alkaline Environment: Material Challenges and Solutions","title-short":"Oxygen Evolution Reaction in Alkaline Environment","volume":"32","author":[{"family":"Xie","given":"Xiaohong"},{"family":"Du","given":"Lei"},{"family":"Yan","given":"Litao"},{"family":"Park","given":"Sehkyu"},{"family":"Qiu","given":"Yang"},{"family":"Sokolowski","given":"Joshua"},{"family":"Wang","given":"Wei"},{"family":"Shao","given":"Yuyan"}],"issued":{"date-parts":[["2022",5]]}}},{"id":"2NgD1spJ/56NXQnJ9","uris":["http://zotero.org/users/local/LxUsxImO/items/C9JZFUWV"],"itemData":{"id":15,"type":"article-journal","container-title":"International Journal of Hydrogen Energy","DOI":"10.1016/j.ijhydene.2012.12.102","ISSN":"03603199","issue":"8","journalAbbreviation":"International Journal of Hydrogen Energy","language":"en","page":"3137-3145","source":"DOI.org (Crossref)","title":"Platinum–rare earth electrodes for hydrogen evolution in alkaline water electrolysis","volume":"38","author":[{"family":"Santos","given":"D.M.F."},{"family":"Sequeira","given":"C.A.C."},{"family":"Macciò","given":"D."},{"family":"Saccone","given":"A."},{"family":"Figueiredo","given":"J.L."}],"issued":{"date-parts":[["2013",3]]}}}],"schema":"https://github.com/citation-style-language/schema/raw/master/csl-citation.json"} </w:instrText>
      </w:r>
      <w:r w:rsidR="00442555">
        <w:rPr>
          <w:lang w:val="en-GB"/>
        </w:rPr>
        <w:fldChar w:fldCharType="separate"/>
      </w:r>
      <w:r w:rsidR="0037039B">
        <w:rPr>
          <w:rFonts w:cs="Arial"/>
        </w:rPr>
        <w:t>(Santos et al., 2013; Xie et al., 2022)</w:t>
      </w:r>
      <w:r w:rsidR="00442555">
        <w:rPr>
          <w:lang w:val="en-GB"/>
        </w:rPr>
        <w:fldChar w:fldCharType="end"/>
      </w:r>
      <w:r w:rsidR="00C41440">
        <w:rPr>
          <w:lang w:val="en-GB"/>
        </w:rPr>
        <w:t>.</w:t>
      </w:r>
    </w:p>
    <w:p w14:paraId="2A592817" w14:textId="48907BFF" w:rsidR="009932A5" w:rsidRDefault="004B08AD" w:rsidP="004B3F40">
      <w:pPr>
        <w:pStyle w:val="CETBodytext"/>
        <w:rPr>
          <w:lang w:val="en-GB"/>
        </w:rPr>
      </w:pPr>
      <w:r>
        <w:rPr>
          <w:lang w:val="en-GB"/>
        </w:rPr>
        <w:t>T</w:t>
      </w:r>
      <w:r w:rsidR="00C41440">
        <w:rPr>
          <w:lang w:val="en-GB"/>
        </w:rPr>
        <w:t xml:space="preserve">he synthesis of new, efficient and cheap catalysts for HER and OER </w:t>
      </w:r>
      <w:r w:rsidR="009932A5">
        <w:rPr>
          <w:lang w:val="en-GB"/>
        </w:rPr>
        <w:t>has</w:t>
      </w:r>
      <w:r w:rsidR="00C41440">
        <w:rPr>
          <w:lang w:val="en-GB"/>
        </w:rPr>
        <w:t xml:space="preserve"> largely attracted the scientific community </w:t>
      </w:r>
      <w:r w:rsidR="00442555">
        <w:rPr>
          <w:lang w:val="en-GB"/>
        </w:rPr>
        <w:fldChar w:fldCharType="begin"/>
      </w:r>
      <w:r w:rsidR="0037039B">
        <w:rPr>
          <w:lang w:val="en-GB"/>
        </w:rPr>
        <w:instrText xml:space="preserve"> ADDIN ZOTERO_ITEM CSL_CITATION {"citationID":"0XXXNMOg","properties":{"formattedCitation":"(W. Liu et al., 2023; Lv et al., 2023)","plainCitation":"(W. Liu et al., 2023; Lv et al., 2023)","noteIndex":0},"citationItems":[{"id":"2NgD1spJ/LAIg8t0Y","uris":["http://zotero.org/users/local/LxUsxImO/items/ZQIF743Z"],"itemData":{"id":18,"type":"article-journal","container-title":"Applied Catalysis B: Environmental","DOI":"10.1016/j.apcatb.2023.122488","ISSN":"09263373","journalAbbreviation":"Applied Catalysis B: Environmental","language":"en","page":"122488","source":"DOI.org (Crossref)","title":"Ferrum-molybdenum dual incorporated cobalt oxides as efficient bifunctional anti-corrosion electrocatalyst for seawater splitting","volume":"328","author":[{"family":"Liu","given":"Wenxian"},{"family":"Que","given":"Wenbin"},{"family":"Yin","given":"Ruilian"},{"family":"Dai","given":"Jiale"},{"family":"Zheng","given":"Dong"},{"family":"Feng","given":"Jinxiu"},{"family":"Xu","given":"Xilian"},{"family":"Wu","given":"Fangfang"},{"family":"Shi","given":"Wenhui"},{"family":"Liu","given":"Xijun"},{"family":"Cao","given":"Xiehong"}],"issued":{"date-parts":[["2023",7]]}}},{"id":"2NgD1spJ/5TC18eQg","uris":["http://zotero.org/users/local/LxUsxImO/items/FP8QU7EZ"],"itemData":{"id":19,"type":"article-journal","container-title":"Applied Catalysis B: Environmental","DOI":"10.1016/j.apcatb.2023.122403","ISSN":"09263373","journalAbbreviation":"Applied Catalysis B: Environmental","language":"en","page":"122403","source":"DOI.org (Crossref)","title":"Carbon-quantum-dots-involved Fe/Co/Ni phosphide open nanotubes for high effective seawater electrocatalytic decomposition","volume":"326","author":[{"family":"Lv","given":"Shujuan"},{"family":"Deng","given":"Ying"},{"family":"Liu","given":"Qian"},{"family":"Fu","given":"Ziqi"},{"family":"Liu","given":"Xiaobin"},{"family":"Wang","given":"Minghui"},{"family":"Xiao","given":"Zhenyu"},{"family":"Li","given":"Bin"},{"family":"Wang","given":"Lei"}],"issued":{"date-parts":[["2023",6]]}}}],"schema":"https://github.com/citation-style-language/schema/raw/master/csl-citation.json"} </w:instrText>
      </w:r>
      <w:r w:rsidR="00442555">
        <w:rPr>
          <w:lang w:val="en-GB"/>
        </w:rPr>
        <w:fldChar w:fldCharType="separate"/>
      </w:r>
      <w:r w:rsidR="004F59A8" w:rsidRPr="004F59A8">
        <w:rPr>
          <w:rFonts w:cs="Arial"/>
        </w:rPr>
        <w:t>(W. Liu et al., 2023; Lv et al., 2023)</w:t>
      </w:r>
      <w:r w:rsidR="00442555">
        <w:rPr>
          <w:lang w:val="en-GB"/>
        </w:rPr>
        <w:fldChar w:fldCharType="end"/>
      </w:r>
      <w:r w:rsidR="00C41440">
        <w:rPr>
          <w:lang w:val="en-GB"/>
        </w:rPr>
        <w:t>. This goal can be achieved by using nanostructured electrodes</w:t>
      </w:r>
      <w:r w:rsidR="005342A6">
        <w:rPr>
          <w:lang w:val="en-GB"/>
        </w:rPr>
        <w:t xml:space="preserve">: indeed, electrochemical reactions </w:t>
      </w:r>
      <w:r w:rsidR="009932A5">
        <w:rPr>
          <w:lang w:val="en-GB"/>
        </w:rPr>
        <w:t>occur</w:t>
      </w:r>
      <w:r w:rsidR="005342A6">
        <w:rPr>
          <w:lang w:val="en-GB"/>
        </w:rPr>
        <w:t xml:space="preserve"> at the electrode/electrolyte interface and the use of </w:t>
      </w:r>
      <w:r w:rsidR="009932A5">
        <w:rPr>
          <w:lang w:val="en-GB"/>
        </w:rPr>
        <w:t>nanostructured-based</w:t>
      </w:r>
      <w:r w:rsidR="005342A6">
        <w:rPr>
          <w:lang w:val="en-GB"/>
        </w:rPr>
        <w:t xml:space="preserve"> electrodes </w:t>
      </w:r>
      <w:r w:rsidR="009932A5">
        <w:rPr>
          <w:lang w:val="en-GB"/>
        </w:rPr>
        <w:t>leads</w:t>
      </w:r>
      <w:r w:rsidR="005342A6">
        <w:rPr>
          <w:lang w:val="en-GB"/>
        </w:rPr>
        <w:t xml:space="preserve"> to better electrode features </w:t>
      </w:r>
      <w:r w:rsidR="00442555">
        <w:rPr>
          <w:lang w:val="en-GB"/>
        </w:rPr>
        <w:fldChar w:fldCharType="begin"/>
      </w:r>
      <w:r w:rsidR="0037039B">
        <w:rPr>
          <w:lang w:val="en-GB"/>
        </w:rPr>
        <w:instrText xml:space="preserve"> ADDIN ZOTERO_ITEM CSL_CITATION {"citationID":"UGnMIPW8","properties":{"formattedCitation":"(Ganci et al., 2021; Patella et al., 2022)","plainCitation":"(Ganci et al., 2021; Patella et al., 2022)","noteIndex":0},"citationItems":[{"id":"2NgD1spJ/iMRVxOKr","uris":["http://zotero.org/users/local/LxUsxImO/items/52AVQSYY"],"itemData":{"id":20,"type":"article-journal","container-title":"International Journal of Hydrogen Energy","DOI":"10.1016/j.ijhydene.2020.11.208","ISSN":"03603199","issue":"72","journalAbbreviation":"International Journal of Hydrogen Energy","language":"en","page":"35777-35789","source":"DOI.org (Crossref)","title":"Ni alloy nanowires as high efficiency electrode materials for alkaline electrolysers","volume":"46","author":[{"family":"Ganci","given":"Fabrizio"},{"family":"Patella","given":"Bernardo"},{"family":"Cannata","given":"Emanuele"},{"family":"Cusumano","given":"Valentino"},{"family":"Aiello","given":"Giuseppe"},{"family":"Sunseri","given":"Carmelo"},{"family":"Mandin","given":"Philippe"},{"family":"Inguanta","given":"Rosalinda"}],"issued":{"date-parts":[["2021",10]]}}},{"id":"2NgD1spJ/mAhfpql8","uris":["http://zotero.org/users/local/LxUsxImO/items/SVYCSYXJ"],"itemData":{"id":21,"type":"article-journal","container-title":"Analytica Chimica Acta","DOI":"10.1016/j.aca.2021.339215","ISSN":"00032670","journalAbbreviation":"Analytica Chimica Acta","language":"en","page":"339215","source":"DOI.org (Crossref)","title":"Electrochemical detection of chloride ions using Ag-based electrodes obtained from compact disc","volume":"1190","author":[{"family":"Patella","given":"Bernardo"},{"family":"Aiello","given":"Giuseppe"},{"family":"Drago","given":"Giuseppe"},{"family":"Torino","given":"Claudia"},{"family":"Vilasi","given":"Antonio"},{"family":"O'Riordan","given":"Alan"},{"family":"Inguanta","given":"Rosalinda"}],"issued":{"date-parts":[["2022",1]]}}}],"schema":"https://github.com/citation-style-language/schema/raw/master/csl-citation.json"} </w:instrText>
      </w:r>
      <w:r w:rsidR="00442555">
        <w:rPr>
          <w:lang w:val="en-GB"/>
        </w:rPr>
        <w:fldChar w:fldCharType="separate"/>
      </w:r>
      <w:r w:rsidR="0037039B">
        <w:rPr>
          <w:rFonts w:cs="Arial"/>
        </w:rPr>
        <w:t>(Ganci et al., 2021; Patella et al., 2022)</w:t>
      </w:r>
      <w:r w:rsidR="00442555">
        <w:rPr>
          <w:lang w:val="en-GB"/>
        </w:rPr>
        <w:fldChar w:fldCharType="end"/>
      </w:r>
      <w:r w:rsidR="005342A6">
        <w:rPr>
          <w:lang w:val="en-GB"/>
        </w:rPr>
        <w:t xml:space="preserve">. This approach has been used for both OER and HER by developing nanowires (NWs), nanotubes (NTs) and nanoparticles (NPs) based </w:t>
      </w:r>
      <w:r w:rsidR="009932A5">
        <w:rPr>
          <w:lang w:val="en-GB"/>
        </w:rPr>
        <w:t>electrodes</w:t>
      </w:r>
      <w:r w:rsidR="005342A6">
        <w:rPr>
          <w:lang w:val="en-GB"/>
        </w:rPr>
        <w:t>, confirming that the high surface area of these electrodes leads to better electrode performances</w:t>
      </w:r>
      <w:r w:rsidR="00442555">
        <w:rPr>
          <w:lang w:val="en-GB"/>
        </w:rPr>
        <w:t xml:space="preserve"> </w:t>
      </w:r>
      <w:r w:rsidR="009535C8">
        <w:rPr>
          <w:lang w:val="en-GB"/>
        </w:rPr>
        <w:fldChar w:fldCharType="begin"/>
      </w:r>
      <w:r w:rsidR="0037039B">
        <w:rPr>
          <w:lang w:val="en-GB"/>
        </w:rPr>
        <w:instrText xml:space="preserve"> ADDIN ZOTERO_ITEM CSL_CITATION {"citationID":"gdmDJYjf","properties":{"formattedCitation":"(Haase et al., 2022; Liu et al., 2020)","plainCitation":"(Haase et al., 2022; Liu et al., 2020)","noteIndex":0},"citationItems":[{"id":"2NgD1spJ/gEMa11cU","uris":["http://zotero.org/users/local/LxUsxImO/items/SWI3UIJB"],"itemData":{"id":26,"type":"article-journal","abstract":"Abstract\n            \n              Water electrolysis is a key technology to establish CO\n              2\n              -neutral hydrogen production. Nonetheless, the near-surface structure of electrocatalysts during the anodic oxygen evolution reaction (OER) is still largely unknown, which hampers knowledge-driven optimization. Here using operando X-ray absorption spectroscopy and density functional theory calculations, we provide quantitative near-surface structural insights into oxygen-evolving CoO\n              \n                x\n              \n              (OH)\n              \n                y\n              \n              nanoparticles by tracking their size-dependent catalytic activity down to 1 nm and their structural adaptation to OER conditions. We uncover a superior intrinsic OER activity of sub-5 nm nanoparticles and a size-dependent oxidation leading to a near-surface Co–O bond contraction during OER. We find that accumulation of oxidative charge within the surface Co\n              3+\n              O\n              6\n              units triggers an electron redistribution and an oxyl radical as predominant surface-terminating motif. This contrasts the long-standing view of high-valent metal ions driving the OER, and thus, our advanced operando spectroscopy study provides much needed fundamental understanding of the oxygen-evolving near-surface chemistry.","container-title":"Nature Energy","DOI":"10.1038/s41560-022-01083-w","ISSN":"2058-7546","issue":"8","journalAbbreviation":"Nat Energy","language":"en","page":"765-773","source":"DOI.org (Crossref)","title":"Size effects and active state formation of cobalt oxide nanoparticles during the oxygen evolution reaction","volume":"7","author":[{"family":"Haase","given":"Felix T."},{"family":"Bergmann","given":"Arno"},{"family":"Jones","given":"Travis E."},{"family":"Timoshenko","given":"Janis"},{"family":"Herzog","given":"Antonia"},{"family":"Jeon","given":"Hyo Sang"},{"family":"Rettenmaier","given":"Clara"},{"family":"Cuenya","given":"Beatriz Roldan"}],"issued":{"date-parts":[["2022",8,8]]}}},{"id":"2NgD1spJ/geuIfUft","uris":["http://zotero.org/users/local/LxUsxImO/items/S338VUW2"],"itemData":{"id":25,"type":"article-journal","container-title":"ACS Sustainable Chemistry &amp; Engineering","DOI":"10.1021/acssuschemeng.0c02636","ISSN":"2168-0485, 2168-0485","issue":"24","journalAbbreviation":"ACS Sustainable Chem. Eng.","language":"en","page":"9136-9144","source":"DOI.org (Crossref)","title":"Ru Nanoclusters Coupled on Co/N-Doped Carbon Nanotubes Efficiently Catalyzed the Hydrogen Evolution Reaction","volume":"8","author":[{"family":"Liu","given":"Zong"},{"family":"Yang","given":"Xudong"},{"family":"Hu","given":"Guangzhi"},{"family":"Feng","given":"Ligang"}],"issued":{"date-parts":[["2020",6,22]]}}}],"schema":"https://github.com/citation-style-language/schema/raw/master/csl-citation.json"} </w:instrText>
      </w:r>
      <w:r w:rsidR="009535C8">
        <w:rPr>
          <w:lang w:val="en-GB"/>
        </w:rPr>
        <w:fldChar w:fldCharType="separate"/>
      </w:r>
      <w:r w:rsidR="0037039B">
        <w:rPr>
          <w:rFonts w:cs="Arial"/>
        </w:rPr>
        <w:t>(Haase et al., 2022; Liu et al., 2020)</w:t>
      </w:r>
      <w:r w:rsidR="009535C8">
        <w:rPr>
          <w:lang w:val="en-GB"/>
        </w:rPr>
        <w:fldChar w:fldCharType="end"/>
      </w:r>
      <w:r w:rsidR="005342A6">
        <w:rPr>
          <w:lang w:val="en-GB"/>
        </w:rPr>
        <w:t>.</w:t>
      </w:r>
    </w:p>
    <w:p w14:paraId="762149E4" w14:textId="6D4A326D" w:rsidR="009932A5" w:rsidRDefault="009932A5" w:rsidP="004B3F40">
      <w:pPr>
        <w:pStyle w:val="CETBodytext"/>
        <w:rPr>
          <w:lang w:val="en-GB"/>
        </w:rPr>
      </w:pPr>
      <w:r>
        <w:rPr>
          <w:lang w:val="en-GB"/>
        </w:rPr>
        <w:t>T</w:t>
      </w:r>
      <w:r w:rsidR="005342A6">
        <w:rPr>
          <w:lang w:val="en-GB"/>
        </w:rPr>
        <w:t xml:space="preserve">ransitional metals such as nickel, cobalt, iron, tungsten and molybdenum are good </w:t>
      </w:r>
      <w:r>
        <w:rPr>
          <w:lang w:val="en-GB"/>
        </w:rPr>
        <w:t>catalysts</w:t>
      </w:r>
      <w:r w:rsidR="005342A6">
        <w:rPr>
          <w:lang w:val="en-GB"/>
        </w:rPr>
        <w:t xml:space="preserve"> for both HER and OER</w:t>
      </w:r>
      <w:r>
        <w:rPr>
          <w:lang w:val="en-GB"/>
        </w:rPr>
        <w:t xml:space="preserve"> </w:t>
      </w:r>
      <w:r w:rsidR="009535C8" w:rsidRPr="009535C8">
        <w:rPr>
          <w:lang w:val="en-GB"/>
        </w:rPr>
        <w:fldChar w:fldCharType="begin"/>
      </w:r>
      <w:r w:rsidR="0037039B">
        <w:rPr>
          <w:lang w:val="en-GB"/>
        </w:rPr>
        <w:instrText xml:space="preserve"> ADDIN ZOTERO_ITEM CSL_CITATION {"citationID":"ltBv53jK","properties":{"formattedCitation":"(Laursen et al., 2012)","plainCitation":"(Laursen et al., 2012)","noteIndex":0},"citationItems":[{"id":"2NgD1spJ/F4OTxGcV","uris":["http://zotero.org/users/local/LxUsxImO/items/WTAC4Y8C"],"itemData":{"id":28,"type":"article-journal","container-title":"Journal of Chemical Education","DOI":"10.1021/ed200818t","ISSN":"0021-9584, 1938-1328","issue":"12","journalAbbreviation":"J. Chem. Educ.","language":"en","page":"1595-1599","source":"DOI.org (Crossref)","title":"Electrochemical Hydrogen Evolution: Sabatier’s Principle and the Volcano Plot","title-short":"Electrochemical Hydrogen Evolution","volume":"89","author":[{"family":"Laursen","given":"Anders B."},{"family":"Varela","given":"Ana Sofia"},{"family":"Dionigi","given":"Fabio"},{"family":"Fanchiu","given":"Hank"},{"family":"Miller","given":"Chandler"},{"family":"Trinhammer","given":"Ole L."},{"family":"Rossmeisl","given":"Jan"},{"family":"Dahl","given":"Søren"}],"issued":{"date-parts":[["2012",11,13]]}}}],"schema":"https://github.com/citation-style-language/schema/raw/master/csl-citation.json"} </w:instrText>
      </w:r>
      <w:r w:rsidR="009535C8" w:rsidRPr="009535C8">
        <w:rPr>
          <w:lang w:val="en-GB"/>
        </w:rPr>
        <w:fldChar w:fldCharType="separate"/>
      </w:r>
      <w:r w:rsidR="004F59A8" w:rsidRPr="004F59A8">
        <w:rPr>
          <w:rFonts w:cs="Arial"/>
        </w:rPr>
        <w:t>(Laursen et al., 2012)</w:t>
      </w:r>
      <w:r w:rsidR="009535C8" w:rsidRPr="009535C8">
        <w:rPr>
          <w:lang w:val="en-GB"/>
        </w:rPr>
        <w:fldChar w:fldCharType="end"/>
      </w:r>
      <w:r w:rsidR="005342A6" w:rsidRPr="009535C8">
        <w:rPr>
          <w:lang w:val="en-GB"/>
        </w:rPr>
        <w:t xml:space="preserve">. </w:t>
      </w:r>
      <w:r w:rsidR="005342A6">
        <w:rPr>
          <w:lang w:val="en-GB"/>
        </w:rPr>
        <w:t xml:space="preserve">Among them, nickel </w:t>
      </w:r>
      <w:r>
        <w:rPr>
          <w:lang w:val="en-GB"/>
        </w:rPr>
        <w:t>has</w:t>
      </w:r>
      <w:r w:rsidR="005342A6">
        <w:rPr>
          <w:lang w:val="en-GB"/>
        </w:rPr>
        <w:t xml:space="preserve"> excellent properties for both HER and OER, in terms of cost, overpotential, </w:t>
      </w:r>
      <w:r>
        <w:rPr>
          <w:lang w:val="en-GB"/>
        </w:rPr>
        <w:t xml:space="preserve">and </w:t>
      </w:r>
      <w:r w:rsidR="005342A6">
        <w:rPr>
          <w:lang w:val="en-GB"/>
        </w:rPr>
        <w:t>stability.</w:t>
      </w:r>
    </w:p>
    <w:p w14:paraId="42604F1A" w14:textId="18417AC6" w:rsidR="009932A5" w:rsidRDefault="005342A6" w:rsidP="004B3F40">
      <w:pPr>
        <w:pStyle w:val="CETBodytext"/>
        <w:rPr>
          <w:lang w:val="en-GB"/>
        </w:rPr>
      </w:pPr>
      <w:r>
        <w:rPr>
          <w:lang w:val="en-GB"/>
        </w:rPr>
        <w:t xml:space="preserve">In the last years, the fabrication of </w:t>
      </w:r>
      <w:r w:rsidR="009932A5">
        <w:rPr>
          <w:lang w:val="en-GB"/>
        </w:rPr>
        <w:t>nickel-based</w:t>
      </w:r>
      <w:r>
        <w:rPr>
          <w:lang w:val="en-GB"/>
        </w:rPr>
        <w:t xml:space="preserve"> alloys </w:t>
      </w:r>
      <w:r w:rsidR="00F71271">
        <w:rPr>
          <w:lang w:val="en-GB"/>
        </w:rPr>
        <w:t xml:space="preserve">has been exploited. Many different alloys </w:t>
      </w:r>
      <w:r w:rsidR="009932A5">
        <w:rPr>
          <w:lang w:val="en-GB"/>
        </w:rPr>
        <w:t>have been</w:t>
      </w:r>
      <w:r w:rsidR="00F71271">
        <w:rPr>
          <w:lang w:val="en-GB"/>
        </w:rPr>
        <w:t xml:space="preserve"> developed, such </w:t>
      </w:r>
      <w:r w:rsidR="009535C8">
        <w:rPr>
          <w:lang w:val="en-GB"/>
        </w:rPr>
        <w:t xml:space="preserve">NiMo, NiZn, NiW, NiFe </w:t>
      </w:r>
      <w:r w:rsidR="009535C8">
        <w:rPr>
          <w:lang w:val="en-GB"/>
        </w:rPr>
        <w:fldChar w:fldCharType="begin"/>
      </w:r>
      <w:r w:rsidR="0037039B">
        <w:rPr>
          <w:lang w:val="en-GB"/>
        </w:rPr>
        <w:instrText xml:space="preserve"> ADDIN ZOTERO_ITEM CSL_CITATION {"citationID":"GyH7081Z","properties":{"formattedCitation":"(Hong et al., 2015; Nairan et al., 2019; Sakita et al., 2018; Zhang et al., 2018)","plainCitation":"(Hong et al., 2015; Nairan et al., 2019; Sakita et al., 2018; Zhang et al., 2018)","noteIndex":0},"citationItems":[{"id":"2NgD1spJ/bnOuawbt","uris":["http://zotero.org/users/local/LxUsxImO/items/WRUPMT7P"],"itemData":{"id":34,"type":"article-journal","container-title":"Applied Surface Science","DOI":"10.1016/j.apsusc.2018.03.235","ISSN":"01694332","journalAbbreviation":"Applied Surface Science","language":"en","page":"107-116","source":"DOI.org (Crossref)","title":"Novel NiFe/NiFe-LDH composites as competitive catalysts for clean energy purposes","volume":"447","author":[{"family":"Sakita","given":"A.M.P."},{"family":"Vallés","given":"E."},{"family":"Noce","given":"R. Della"},{"family":"Benedetti","given":"A.V."}],"issued":{"date-parts":[["2018",7]]}}},{"id":"2NgD1spJ/HW99iQ6X","uris":["http://zotero.org/users/local/LxUsxImO/items/N7GPC62G"],"itemData":{"id":31,"type":"article-journal","abstract":"Abstract\n            \n              Composite porous foam NiZn alloy electrodes with nano pore structure were prepared by the combination of eletrodeposition, heat treatment and HCl etching. The morphology of the electrodes was examined by scanning electron microscopy (SEM). And the component of the electrodes was analyzed by Energy Dispersive Spectrum (EDS). The specific surface area and pore size of the electrode were investigated by nitrogen adsorption. The phase constituents were analyzed by X ray diffraction (XRD), and the electrocatalytic characteristics for hydrogen evolution reaction of the electrodes in 30% (mass fraction) KOH solution were investigated by cathode polarization curve. The experimental results showed that the pores were formed on surface of the foam NiZn alloy electrodes after heat treatment at 600 °C, and with the etching by 10% HCl, nano layered structure was formed on the surface of the porous skeleton. Compared with the nickel foam, the surface area of the NiZn foam alloy electrode became larger, and the nano pore structure had good catalytic activity. At current density of 200 mA·dm\n              −2\n              , the hydrogen evolution overpotential of the NiZn foam alloy electrodes were reduced by 222 mV and 276 mV, respectively, through heat treatment of 600 °C and etching in 10% HCl solution, which indicated that the hydrogen evolution overpotential was effectively reduced because of the composite nano porous structure, while the activity of hydrogen evolution of the electrodes was obviously improved.","container-title":"Scientific Reports","DOI":"10.1038/s41598-018-33205-4","ISSN":"2045-2322","issue":"1","journalAbbreviation":"Sci Rep","language":"en","page":"15071","source":"DOI.org (Crossref)","title":"Electrochemical Preparation and Post-treatment of Composite Porous Foam NiZn Alloy Electrodes with High Activity for Hydrogen Evolution","volume":"8","author":[{"family":"Zhang","given":"Jingguo"},{"family":"Zhou","given":"Youzhi"},{"family":"Zhang","given":"Shaoming"},{"family":"Li","given":"Shuo"},{"family":"Hu","given":"Qiang"},{"family":"Wang","given":"Ligen"},{"family":"Wang","given":"Limin"},{"family":"Ma","given":"Fei"}],"issued":{"date-parts":[["2018",10,10]]}},"label":"page"},{"id":"2NgD1spJ/6pCgHE9b","uris":["http://zotero.org/users/local/LxUsxImO/items/XS9NXH88"],"itemData":{"id":30,"type":"article-journal","container-title":"Applied Surface Science","DOI":"10.1016/j.apsusc.2015.05.040","ISSN":"01694332","journalAbbrev</w:instrText>
      </w:r>
      <w:r w:rsidR="0037039B" w:rsidRPr="0037039B">
        <w:rPr>
          <w:lang w:val="it-IT"/>
        </w:rPr>
        <w:instrText xml:space="preserve">iation":"Applied Surface Science","language":"en","page":"629-635","source":"DOI.org (Crossref)","title":"High-activity electrodeposited NiW catalysts for hydrogen evolution in alkaline water electrolysis","volume":"349","author":[{"family":"Hong","given":"Sung Hoon"},{"family":"Ahn","given":"Sang Hyun"},{"family":"Choi","given":"Jihui"},{"family":"Kim","given":"Jin Yeong"},{"family":"Kim","given":"Ho Young"},{"family":"Kim","given":"Hyoung-Juhn"},{"family":"Jang","given":"Jong Hyun"},{"family":"Kim","given":"Haekyoung"},{"family":"Kim","given":"Soo-Kil"}],"issued":{"date-parts":[["2015",9]]}},"label":"page"},{"id":"2NgD1spJ/V4tG6onf","uris":["http://zotero.org/users/local/LxUsxImO/items/WWCF85DB"],"itemData":{"id":33,"type":"article-journal","container-title":"Advanced Functional Materials","DOI":"10.1002/adfm.201903747","ISSN":"1616-301X, 1616-3028","issue":"44","journalAbbreviation":"Adv. Funct. Mater.","language":"en","page":"1903747","source":"DOI.org (Crossref)","title":"NiMo Solid Solution Nanowire Array Electrodes for Highly Efficient Hydrogen Evolution Reaction","volume":"29","author":[{"family":"Nairan","given":"Adeela"},{"family":"Zou","given":"Peichao"},{"family":"Liang","given":"Caiwu"},{"family":"Liu","given":"Jiaxing"},{"family":"Wu","given":"Dang"},{"family":"Liu","given":"Peng"},{"family":"Yang","given":"Cheng"}],"issued":{"date-parts":[["2019",11]]}},"label":"page"}],"schema":"https://github.com/citation-style-language/schema/raw/master/csl-citation.json"} </w:instrText>
      </w:r>
      <w:r w:rsidR="009535C8">
        <w:rPr>
          <w:lang w:val="en-GB"/>
        </w:rPr>
        <w:fldChar w:fldCharType="separate"/>
      </w:r>
      <w:r w:rsidR="0037039B">
        <w:rPr>
          <w:rFonts w:cs="Arial"/>
          <w:lang w:val="it-IT"/>
        </w:rPr>
        <w:t>(Hong et al., 2015; Nairan et al., 2019; Sakita et al., 2018; Zhang et al., 2018)</w:t>
      </w:r>
      <w:r w:rsidR="009535C8">
        <w:rPr>
          <w:lang w:val="en-GB"/>
        </w:rPr>
        <w:fldChar w:fldCharType="end"/>
      </w:r>
      <w:r w:rsidR="009535C8" w:rsidRPr="003A734F">
        <w:rPr>
          <w:lang w:val="it-IT"/>
        </w:rPr>
        <w:t>.</w:t>
      </w:r>
      <w:r w:rsidR="00194B32" w:rsidRPr="003A734F">
        <w:rPr>
          <w:lang w:val="it-IT"/>
        </w:rPr>
        <w:t xml:space="preserve"> </w:t>
      </w:r>
      <w:r w:rsidR="00194B32">
        <w:rPr>
          <w:lang w:val="en-GB"/>
        </w:rPr>
        <w:t>In our previous work, we developed nickel-iron nanowires alloy</w:t>
      </w:r>
      <w:r w:rsidR="009932A5">
        <w:rPr>
          <w:lang w:val="en-GB"/>
        </w:rPr>
        <w:t>s</w:t>
      </w:r>
      <w:r w:rsidR="00194B32">
        <w:rPr>
          <w:lang w:val="en-GB"/>
        </w:rPr>
        <w:t xml:space="preserve"> (NiFe NWs) by electrodeposition into </w:t>
      </w:r>
      <w:r w:rsidR="009932A5">
        <w:rPr>
          <w:lang w:val="en-GB"/>
        </w:rPr>
        <w:t xml:space="preserve">a </w:t>
      </w:r>
      <w:r w:rsidR="00194B32">
        <w:rPr>
          <w:lang w:val="en-GB"/>
        </w:rPr>
        <w:t xml:space="preserve">polycarbonate template and used it as both anode and cathode in an alkaline </w:t>
      </w:r>
      <w:r w:rsidR="009932A5">
        <w:rPr>
          <w:lang w:val="en-GB"/>
        </w:rPr>
        <w:t>electrolyzer</w:t>
      </w:r>
      <w:r w:rsidR="009535C8">
        <w:rPr>
          <w:lang w:val="en-GB"/>
        </w:rPr>
        <w:t xml:space="preserve"> </w:t>
      </w:r>
      <w:r w:rsidR="009535C8">
        <w:rPr>
          <w:lang w:val="en-GB"/>
        </w:rPr>
        <w:fldChar w:fldCharType="begin"/>
      </w:r>
      <w:r w:rsidR="0037039B">
        <w:rPr>
          <w:lang w:val="en-GB"/>
        </w:rPr>
        <w:instrText xml:space="preserve"> ADDIN ZOTERO_ITEM CSL_CITATION {"citationID":"Yhec1ZTd","properties":{"formattedCitation":"(Buccheri et al., 2021)","plainCitation":"(Buccheri et al., 2021)","noteIndex":0},"citationItems":[{"id":"2NgD1spJ/iMUAqAgQ","uris":["http://zotero.org/users/local/LxUsxImO/items/45BMGUE2"],"itemData":{"id":36,"type":"article-journal","container-title":"Electrochimica Acta","DOI":"10.1016/j.electacta.2021.138588","ISSN":"00134686","journalAbbreviation":"Electrochimica Acta","language":"en","page":"138588","source":"DOI.org (Crossref)","title":"Ni-Fe alloy nanostructured electrodes for water splitting in alkaline electrolyser","volume":"388","author":[{"family":"Buccheri","given":"Biagio"},{"family":"Ganci","given":"Fabrizio"},{"family":"Patella","given":"Bernardo"},{"family":"Aiello","given":"Giuseppe"},{"family":"Mandin","given":"Philippe"},{"family":"Inguanta","given":"Rosalinda"}],"issued":{"date-parts":[["2021",8]]}}}],"schema":"https://github.com/citation-style-language/schema/raw/master/csl-citation.json"} </w:instrText>
      </w:r>
      <w:r w:rsidR="009535C8">
        <w:rPr>
          <w:lang w:val="en-GB"/>
        </w:rPr>
        <w:fldChar w:fldCharType="separate"/>
      </w:r>
      <w:r w:rsidR="004F59A8" w:rsidRPr="004F59A8">
        <w:rPr>
          <w:rFonts w:cs="Arial"/>
        </w:rPr>
        <w:t>(Buccheri et al., 2021)</w:t>
      </w:r>
      <w:r w:rsidR="009535C8">
        <w:rPr>
          <w:lang w:val="en-GB"/>
        </w:rPr>
        <w:fldChar w:fldCharType="end"/>
      </w:r>
      <w:r w:rsidR="00194B32">
        <w:rPr>
          <w:lang w:val="en-GB"/>
        </w:rPr>
        <w:t xml:space="preserve">. Particularly, the NWs composition was varied by changing the composition of the electrodeposition bath and different alloys with different Ni/Fe </w:t>
      </w:r>
      <w:r w:rsidR="009932A5">
        <w:rPr>
          <w:lang w:val="en-GB"/>
        </w:rPr>
        <w:t>ratios</w:t>
      </w:r>
      <w:r w:rsidR="00194B32">
        <w:rPr>
          <w:lang w:val="en-GB"/>
        </w:rPr>
        <w:t xml:space="preserve"> were tested. We found that all the alloy works better than pure Ni NWs and Fe NWs for HER and the alloy with 78.95% of iron </w:t>
      </w:r>
      <w:r w:rsidR="009932A5">
        <w:rPr>
          <w:lang w:val="en-GB"/>
        </w:rPr>
        <w:t>has</w:t>
      </w:r>
      <w:r w:rsidR="00194B32">
        <w:rPr>
          <w:lang w:val="en-GB"/>
        </w:rPr>
        <w:t xml:space="preserve"> the best </w:t>
      </w:r>
      <w:r w:rsidR="009932A5">
        <w:rPr>
          <w:lang w:val="en-GB"/>
        </w:rPr>
        <w:t>performance</w:t>
      </w:r>
      <w:r w:rsidR="00194B32">
        <w:rPr>
          <w:lang w:val="en-GB"/>
        </w:rPr>
        <w:t>.</w:t>
      </w:r>
    </w:p>
    <w:p w14:paraId="4131C7FD" w14:textId="2A1266D8" w:rsidR="009D65F2" w:rsidRDefault="00194B32" w:rsidP="004B3F40">
      <w:pPr>
        <w:pStyle w:val="CETBodytext"/>
      </w:pPr>
      <w:r>
        <w:rPr>
          <w:lang w:val="en-GB"/>
        </w:rPr>
        <w:t xml:space="preserve">In this work, we have modified these NWs adding </w:t>
      </w:r>
      <w:r w:rsidR="009932A5">
        <w:rPr>
          <w:lang w:val="en-GB"/>
        </w:rPr>
        <w:t>sulfur</w:t>
      </w:r>
      <w:r>
        <w:rPr>
          <w:lang w:val="en-GB"/>
        </w:rPr>
        <w:t xml:space="preserve"> (NiFeS NWs) and </w:t>
      </w:r>
      <w:r w:rsidR="009932A5">
        <w:rPr>
          <w:lang w:val="en-GB"/>
        </w:rPr>
        <w:t>tested</w:t>
      </w:r>
      <w:r>
        <w:rPr>
          <w:lang w:val="en-GB"/>
        </w:rPr>
        <w:t xml:space="preserve"> for HER. </w:t>
      </w:r>
      <w:r w:rsidR="00600E2C">
        <w:rPr>
          <w:lang w:val="en-GB"/>
        </w:rPr>
        <w:t>The objective of this work was to find out the effect of adding sulfur to the NiFe NWs alloy for HER. Indeed, t</w:t>
      </w:r>
      <w:r w:rsidR="00AF59E4">
        <w:rPr>
          <w:lang w:val="en-GB"/>
        </w:rPr>
        <w:t xml:space="preserve">he presence of </w:t>
      </w:r>
      <w:r w:rsidR="009932A5">
        <w:rPr>
          <w:lang w:val="en-GB"/>
        </w:rPr>
        <w:t>sulfur</w:t>
      </w:r>
      <w:r w:rsidR="00AF59E4">
        <w:rPr>
          <w:lang w:val="en-GB"/>
        </w:rPr>
        <w:t xml:space="preserve"> in NiFe </w:t>
      </w:r>
      <w:r w:rsidR="009932A5">
        <w:rPr>
          <w:lang w:val="en-GB"/>
        </w:rPr>
        <w:t>gives</w:t>
      </w:r>
      <w:r w:rsidR="00AF59E4">
        <w:rPr>
          <w:lang w:val="en-GB"/>
        </w:rPr>
        <w:t xml:space="preserve"> outstanding properties to the alloy</w:t>
      </w:r>
      <w:r w:rsidR="00325E71">
        <w:rPr>
          <w:lang w:val="en-GB"/>
        </w:rPr>
        <w:t xml:space="preserve">. Jiang et al. developed a </w:t>
      </w:r>
      <w:r w:rsidR="00325E71" w:rsidRPr="00325E71">
        <w:rPr>
          <w:lang w:val="en-GB"/>
        </w:rPr>
        <w:t>FeNiS</w:t>
      </w:r>
      <w:r w:rsidR="00325E71" w:rsidRPr="009932A5">
        <w:rPr>
          <w:vertAlign w:val="subscript"/>
          <w:lang w:val="en-GB"/>
        </w:rPr>
        <w:t>2</w:t>
      </w:r>
      <w:r w:rsidR="00325E71" w:rsidRPr="00325E71">
        <w:rPr>
          <w:lang w:val="en-GB"/>
        </w:rPr>
        <w:t xml:space="preserve"> NS/rGO</w:t>
      </w:r>
      <w:r w:rsidR="00325E71">
        <w:rPr>
          <w:lang w:val="en-GB"/>
        </w:rPr>
        <w:t xml:space="preserve"> electrode and used </w:t>
      </w:r>
      <w:r w:rsidR="009932A5">
        <w:rPr>
          <w:lang w:val="en-GB"/>
        </w:rPr>
        <w:t xml:space="preserve">it </w:t>
      </w:r>
      <w:r w:rsidR="00325E71">
        <w:rPr>
          <w:lang w:val="en-GB"/>
        </w:rPr>
        <w:t xml:space="preserve">for OER in </w:t>
      </w:r>
      <w:r w:rsidR="00711B69">
        <w:rPr>
          <w:lang w:val="en-GB"/>
        </w:rPr>
        <w:t xml:space="preserve">an </w:t>
      </w:r>
      <w:r w:rsidR="00325E71">
        <w:rPr>
          <w:lang w:val="en-GB"/>
        </w:rPr>
        <w:t>alkaline solution and found that their alloy works even better than a standard RuO</w:t>
      </w:r>
      <w:r w:rsidR="00325E71" w:rsidRPr="00325E71">
        <w:rPr>
          <w:vertAlign w:val="subscript"/>
          <w:lang w:val="en-GB"/>
        </w:rPr>
        <w:t>2</w:t>
      </w:r>
      <w:r w:rsidR="00325E71">
        <w:rPr>
          <w:lang w:val="en-GB"/>
        </w:rPr>
        <w:t xml:space="preserve"> electrode</w:t>
      </w:r>
      <w:r w:rsidR="009535C8">
        <w:rPr>
          <w:lang w:val="en-GB"/>
        </w:rPr>
        <w:t xml:space="preserve"> </w:t>
      </w:r>
      <w:r w:rsidR="009535C8">
        <w:rPr>
          <w:lang w:val="en-GB"/>
        </w:rPr>
        <w:fldChar w:fldCharType="begin"/>
      </w:r>
      <w:r w:rsidR="0037039B">
        <w:rPr>
          <w:lang w:val="en-GB"/>
        </w:rPr>
        <w:instrText xml:space="preserve"> ADDIN ZOTERO_ITEM CSL_CITATION {"citationID":"bJrWVj1x","properties":{"formattedCitation":"(Jiang et al., 2018)","plainCitation":"(Jiang et al., 2018)","noteIndex":0},"citationItems":[{"id":"2NgD1spJ/dziSK9Xk","uris":["http://zotero.org/users/local/LxUsxImO/items/T2HLE3MD"],"itemData":{"id":37,"type":"article-journal","container-title":"Nano Energy","DOI":"10.1016/j.nanoen.2017.11.049","ISSN":"22112855","journalAbbreviation":"Nano Energy","language":"en","page":"300-309","source":"DOI.org (Crossref)","title":"Ultrahigh electrocatalytic oxygen evolution by iron-nickel sulfide nanosheets/reduced graphene oxide nanohybrids with an optimized autoxidation process","volume":"43","author":[{"family":"Jiang","given":"Jun"},{"family":"Lu","given":"Shu"},{"family":"Wang","given":"Wei-Kang"},{"family":"Huang","given":"Gui-Xiang"},{"family":"Huang","given":"Bao-Cheng"},{"family":"Zhang","given":"Feng"},{"family":"Zhang","given":"Ying-Jie"},{"family":"Yu","given":"Han-Qing"}],"issued":{"date-parts":[["2018",1]]}}}],"schema":"https://github.com/citation-style-language/schema/raw/master/csl-citation.json"} </w:instrText>
      </w:r>
      <w:r w:rsidR="009535C8">
        <w:rPr>
          <w:lang w:val="en-GB"/>
        </w:rPr>
        <w:fldChar w:fldCharType="separate"/>
      </w:r>
      <w:r w:rsidR="004F59A8" w:rsidRPr="004F59A8">
        <w:rPr>
          <w:rFonts w:cs="Arial"/>
        </w:rPr>
        <w:t>(Jiang et al., 2018)</w:t>
      </w:r>
      <w:r w:rsidR="009535C8">
        <w:rPr>
          <w:lang w:val="en-GB"/>
        </w:rPr>
        <w:fldChar w:fldCharType="end"/>
      </w:r>
      <w:r w:rsidR="00325E71">
        <w:t>. Yu et al. synthesized NiFeS micro</w:t>
      </w:r>
      <w:r w:rsidR="00711B69">
        <w:t>-</w:t>
      </w:r>
      <w:r w:rsidR="00325E71">
        <w:t xml:space="preserve">flower </w:t>
      </w:r>
      <w:r w:rsidR="00711B69">
        <w:t xml:space="preserve">based </w:t>
      </w:r>
      <w:r w:rsidR="00325E71">
        <w:t>electrode</w:t>
      </w:r>
      <w:r w:rsidR="00711B69">
        <w:t>s</w:t>
      </w:r>
      <w:r w:rsidR="00325E71">
        <w:t xml:space="preserve"> and found that the alloy </w:t>
      </w:r>
      <w:r w:rsidR="00711B69">
        <w:t>has</w:t>
      </w:r>
      <w:r w:rsidR="00325E71">
        <w:t xml:space="preserve"> an overpotential of 198 mV vs RHE to produce 10 mA cm</w:t>
      </w:r>
      <w:r w:rsidR="00325E71" w:rsidRPr="00325E71">
        <w:rPr>
          <w:vertAlign w:val="superscript"/>
        </w:rPr>
        <w:t>-2</w:t>
      </w:r>
      <w:r w:rsidR="00325E71">
        <w:t xml:space="preserve"> and it has a very high stability over time</w:t>
      </w:r>
      <w:r w:rsidR="009535C8">
        <w:t xml:space="preserve"> </w:t>
      </w:r>
      <w:r w:rsidR="009535C8">
        <w:fldChar w:fldCharType="begin"/>
      </w:r>
      <w:r w:rsidR="0037039B">
        <w:instrText xml:space="preserve"> ADDIN ZOTERO_ITEM CSL_CITATION {"citationID":"5mhKs5SK","properties":{"formattedCitation":"(Yu et al., 2017)","plainCitation":"(Yu et al., 2017)","noteIndex":0},"citationItems":[{"id":"2NgD1spJ/W60Kb4cN","uris":["http://zotero.org/users/local/LxUsxImO/items/3YWPRN9I"],"itemData":{"id":38,"type":"article-journal","abstract":"3D ternary nickel iron sulfide microflowers with a hierarchically porous structure have been directly grown on Ni foam\n              via\n              a convenient two-step method for efficient bifunctional water splitting.\n            \n          , \n            \n              The development of low-cost, highly efficient, and stable electrocatalysts toward overall water splitting (both the anodic oxygen evolution reaction (OER) and the cathodic hydrogen evolution reaction (HER)) is essential for future energy supply. In this report, 3D ternary nickel iron sulfide microflowers with a hierarchically porous structure directly grown on Ni foam\n              via\n              a convenient two-step method have been fabricated, and further used as an efficient electrocatalyst for both the HER and the OER. Thanks to the unique 3D morphology and strong electron interactions between Fe, Ni and S, the as-synthesized Ni\n              0.7\n              Fe\n              0.3\n              S\n              2\n              delivers an overpotential of 198 mV at a current density of 10 mA cm\n              −2\n              toward the OER in alkaline media, which is, to the best of our knowledge, the best among the reported non-noble metal based electrocatalysts. Furthermore, when used as both the anode and cathode, a low cell voltage of 1.625 V is needed to obtain 10 mA cm\n              −2\n              for the overall water splitting.","container-title":"Journal of Materials Chemistry A","DOI":"10.1039/C7TA04438K","ISSN":"2050-7488, 2050-7496","issue":"30","journalAbbreviation":"J. Mater. Chem. A","language":"en","page":"15838-15844","source":"DOI.org (Crossref)","title":"Ternary nickel–iron sulfide microflowers as a robust electrocatalyst for bifunctional water splitting","volume":"5","author":[{"family":"Yu","given":"Jiahao"},{"family":"Cheng","given":"Gongzhen"},{"family":"Luo","given":"Wei"}],"issued":{"date-parts":[["2017"]]}}}],"schema":"https://github.com/citation-style-language/schema/raw/master/csl-citation.json"} </w:instrText>
      </w:r>
      <w:r w:rsidR="009535C8">
        <w:fldChar w:fldCharType="separate"/>
      </w:r>
      <w:r w:rsidR="004F59A8" w:rsidRPr="004F59A8">
        <w:rPr>
          <w:rFonts w:cs="Arial"/>
        </w:rPr>
        <w:t>(Yu et al., 2017)</w:t>
      </w:r>
      <w:r w:rsidR="009535C8">
        <w:fldChar w:fldCharType="end"/>
      </w:r>
      <w:r w:rsidR="005659F9">
        <w:t xml:space="preserve">. Tang et al. characterized </w:t>
      </w:r>
      <w:r w:rsidR="005659F9" w:rsidRPr="005659F9">
        <w:t>hierarchical NiFeS/CoS</w:t>
      </w:r>
      <w:r w:rsidR="005659F9">
        <w:t xml:space="preserve"> and used it f</w:t>
      </w:r>
      <w:r w:rsidR="00600E2C">
        <w:t>or both OER and HER fi</w:t>
      </w:r>
      <w:r w:rsidR="005659F9">
        <w:t>nd</w:t>
      </w:r>
      <w:r w:rsidR="00711B69">
        <w:t>ing</w:t>
      </w:r>
      <w:r w:rsidR="005659F9">
        <w:t xml:space="preserve"> a very low </w:t>
      </w:r>
      <w:r w:rsidR="00711B69">
        <w:t>overpotential</w:t>
      </w:r>
      <w:r w:rsidR="005659F9">
        <w:t xml:space="preserve"> of 150 and 170 mV for HER and OER at 50 mA cm</w:t>
      </w:r>
      <w:r w:rsidR="005659F9" w:rsidRPr="005659F9">
        <w:rPr>
          <w:vertAlign w:val="superscript"/>
        </w:rPr>
        <w:t>-2</w:t>
      </w:r>
      <w:r w:rsidR="005659F9">
        <w:t>, respectively</w:t>
      </w:r>
      <w:r w:rsidR="009535C8">
        <w:t xml:space="preserve"> </w:t>
      </w:r>
      <w:r w:rsidR="009535C8">
        <w:fldChar w:fldCharType="begin"/>
      </w:r>
      <w:r w:rsidR="0037039B">
        <w:instrText xml:space="preserve"> ADDIN ZOTERO_ITEM CSL_CITATION {"citationID":"x12KNliu","properties":{"formattedCitation":"(Tang et al., 2021)","plainCitation":"(Tang et al., 2021)","noteIndex":0},"citationItems":[{"id":"2NgD1spJ/wX6nBDNr","uris":["http://zotero.org/users/local/LxUsxImO/items/5YNWINDP"],"itemData":{"id":39,"type":"article-journal","abstract":"A self-supported hierarchical NiFeS/CoS nanosheet/nanowire is developed for water splitting in alkaline media. The catalyst delivers 50 and 150 mA cm\n              −2\n              at ultralow overpotentials of 170 and 150 mV toward the OER and HER, respectively.\n            \n          , \n            \n              Highly efficient low-cost electrocatalysts play a key role in overall water splitting to generate hydrogen and oxygen. Herein, a self-supported hierarchical NiFeS/CoS nanosheet/nanowire bifunctional electrocatalyst for overall water splitting supported on nickel foam is synthesized by the combined process of hydrothermal and sulfurization methods. The specific wire-in-plate micromorphology of the catalyst provides the advantages of high contact area for electrolyte penetration, extensive active surface area and plentiful accessible active sites. Moreover, the quaternary catalyst\n              in situ\n              grown on the substrate guarantees mechanical stability. Reasonably, the as-obtained NiFeS/CoS catalyst with a unique wire-in-plate nanostructure shows good electrocatalytic performance toward the OER, HER and efficient overall water splitting. The NiFeS/CoS catalyst delivers 50 and 150 mA cm\n              −2\n              at ultralow overpotentials of 170 and 150 mV toward the OER and HER, respectively. When simultaneously used as the electrocatalyst at both the cathode and the anode of an alkaline electrolyzer, the NiFeS/CoS electrocatalyst requires a cell voltage of 1.81 V at a water-splitting current density of 100 mA cm\n              −2\n              for overall water splitting. This investigation provides an effective strategy to design hierarchically multidimensional nanohybrids for bifunctional electrocatalysts by combining nanowires with nanoplates.","container-title":"Dalton Transactions","DOI":"10.1039/D1DT00319D","ISSN":"1477-9226, 1477-9234","issue":"17","journalAbbreviation":"Dalton Trans.","language":"en","page":"5921-5930","source":"DOI.org (Crossref)","title":"Self-supported wire-in-plate NiFeS/CoS nanohybrids with a hierarchical structure for efficient overall water splitting","volume":"50","author":[{"family":"Tang","given":"Jiaruo"},{"family":"Jiang","given":"Xiaoli"},{"family":"Tang","given":"Lin"},{"family":"Li","given":"Yao"},{"family":"Zheng","given":"Qiaoji"},{"family":"Huo","given":"Yu"},{"family":"Lin","given":"Dunmin"}],"issued":{"date-parts":[["2021"]]}}}],"schema":"https://github.com/citation-style-language/schema/raw/master/csl-citation.json"} </w:instrText>
      </w:r>
      <w:r w:rsidR="009535C8">
        <w:fldChar w:fldCharType="separate"/>
      </w:r>
      <w:r w:rsidR="004F59A8" w:rsidRPr="004F59A8">
        <w:rPr>
          <w:rFonts w:cs="Arial"/>
        </w:rPr>
        <w:t>(Tang et al., 2021)</w:t>
      </w:r>
      <w:r w:rsidR="009535C8">
        <w:fldChar w:fldCharType="end"/>
      </w:r>
      <w:r w:rsidR="005659F9">
        <w:t xml:space="preserve">. In this work, we have </w:t>
      </w:r>
      <w:r w:rsidR="00711B69">
        <w:t>obtained</w:t>
      </w:r>
      <w:r w:rsidR="005659F9">
        <w:t xml:space="preserve"> a ternary alloy of NiFeS by electrodeposition into the pores of a polycarbonate membrane obtaining vertically standing NWs. NWs have a mean diameter of about 220 nm and a length of about </w:t>
      </w:r>
      <w:r w:rsidR="00C85261">
        <w:t>13</w:t>
      </w:r>
      <w:r w:rsidR="005659F9">
        <w:t xml:space="preserve"> </w:t>
      </w:r>
      <w:r w:rsidR="005659F9">
        <w:rPr>
          <w:rFonts w:cs="Arial"/>
        </w:rPr>
        <w:t>µ</w:t>
      </w:r>
      <w:r w:rsidR="005659F9">
        <w:t xml:space="preserve">m. This morphology offers a very high surface area to the electrolyte allowing to </w:t>
      </w:r>
      <w:r w:rsidR="00711B69">
        <w:t>obtain</w:t>
      </w:r>
      <w:r w:rsidR="005659F9">
        <w:t xml:space="preserve"> lower overpotential. Moreover, NWs are hydrophobic and thus the detachment of gas bubbles, produced during both OER and HER, occurs very easily and thus the regeneration of catalytic sites is a fast process.</w:t>
      </w:r>
    </w:p>
    <w:p w14:paraId="3236406C" w14:textId="5C73BA40" w:rsidR="00AF59E4" w:rsidRDefault="005659F9" w:rsidP="004B3F40">
      <w:pPr>
        <w:pStyle w:val="CETBodytext"/>
        <w:rPr>
          <w:lang w:val="en-GB"/>
        </w:rPr>
      </w:pPr>
      <w:r>
        <w:t xml:space="preserve">The electrode was characterized by EDS, confirming the presence of the ternary alloy. The electrode surface area was analyzed by calculating the </w:t>
      </w:r>
      <w:r w:rsidR="00177DA8">
        <w:t xml:space="preserve">electrochemical surface area (ECSA) and results showed that the ternary alloy </w:t>
      </w:r>
      <w:r w:rsidR="009D65F2">
        <w:t>has</w:t>
      </w:r>
      <w:r w:rsidR="00177DA8">
        <w:t xml:space="preserve"> </w:t>
      </w:r>
      <w:r w:rsidR="009D65F2">
        <w:t>a</w:t>
      </w:r>
      <w:r w:rsidR="00177DA8">
        <w:t xml:space="preserve"> higher ECSA of about 20% compared to the binary alloy of NiFe NWs. Finally, the NiFeS NWs were tested for HER at different applied current densities (Galvanostatic step) and by applying a current density of 50 mA cm</w:t>
      </w:r>
      <w:r w:rsidR="00177DA8" w:rsidRPr="00177DA8">
        <w:rPr>
          <w:vertAlign w:val="superscript"/>
        </w:rPr>
        <w:t>-2</w:t>
      </w:r>
      <w:r w:rsidR="00177DA8">
        <w:t xml:space="preserve"> for 3 hours. </w:t>
      </w:r>
      <w:r w:rsidR="009D65F2">
        <w:t>The results</w:t>
      </w:r>
      <w:r w:rsidR="00177DA8">
        <w:t xml:space="preserve"> of these experiments showed a very low electrode overpotential and a very satisfying </w:t>
      </w:r>
      <w:r w:rsidR="009D65F2">
        <w:t>mid-term</w:t>
      </w:r>
      <w:r w:rsidR="00177DA8">
        <w:t xml:space="preserve"> stability. </w:t>
      </w:r>
    </w:p>
    <w:p w14:paraId="26CBC181" w14:textId="47466137" w:rsidR="009535C8" w:rsidRDefault="009535C8" w:rsidP="009535C8">
      <w:pPr>
        <w:pStyle w:val="CETHeading1"/>
        <w:tabs>
          <w:tab w:val="num" w:pos="360"/>
        </w:tabs>
        <w:rPr>
          <w:lang w:val="en-GB"/>
        </w:rPr>
      </w:pPr>
      <w:r>
        <w:rPr>
          <w:lang w:val="en-GB"/>
        </w:rPr>
        <w:t>Experimental</w:t>
      </w:r>
    </w:p>
    <w:p w14:paraId="720C600E" w14:textId="77777777" w:rsidR="00E91073" w:rsidRPr="00E91073" w:rsidRDefault="00E91073" w:rsidP="00E91073">
      <w:pPr>
        <w:pStyle w:val="CETBodytext"/>
        <w:rPr>
          <w:lang w:val="en-GB"/>
        </w:rPr>
      </w:pPr>
    </w:p>
    <w:p w14:paraId="1DC7FCCD" w14:textId="06F62782" w:rsidR="00C85261" w:rsidRDefault="00C85261" w:rsidP="00C85261">
      <w:pPr>
        <w:pStyle w:val="CETheadingx"/>
      </w:pPr>
      <w:r>
        <w:t>Electrode fabrication and characterization</w:t>
      </w:r>
    </w:p>
    <w:p w14:paraId="6C747821" w14:textId="77777777" w:rsidR="00027739" w:rsidRDefault="0072114E" w:rsidP="009535C8">
      <w:pPr>
        <w:pStyle w:val="CETBodytext"/>
      </w:pPr>
      <w:r w:rsidRPr="0072114E">
        <w:t xml:space="preserve">NiFe and NiFeS NWs were obtained by a </w:t>
      </w:r>
      <w:r w:rsidR="00BE749E">
        <w:t>two-step</w:t>
      </w:r>
      <w:r w:rsidRPr="0072114E">
        <w:t xml:space="preserve"> method</w:t>
      </w:r>
      <w:r w:rsidR="00BE749E">
        <w:t xml:space="preserve"> based on template synthesis</w:t>
      </w:r>
      <w:r w:rsidRPr="0072114E">
        <w:t>.</w:t>
      </w:r>
      <w:r>
        <w:t xml:space="preserve"> Particularly, a nano-porous polycarbonate membrane (mean pore diameter of 220nm) was used as </w:t>
      </w:r>
      <w:r w:rsidR="00BE749E">
        <w:t xml:space="preserve">the </w:t>
      </w:r>
      <w:r>
        <w:t xml:space="preserve">template. To make it conductive, the polycarbonate template was gold sputtered with a thin layer of gold. On the same membrane </w:t>
      </w:r>
      <w:r w:rsidR="00CC3646">
        <w:t>side,</w:t>
      </w:r>
      <w:r>
        <w:t xml:space="preserve"> a nickel layer was electrodeposited applying a </w:t>
      </w:r>
      <w:r w:rsidR="00BE749E">
        <w:t>constant</w:t>
      </w:r>
      <w:r>
        <w:t xml:space="preserve"> potential of -1.5 V vs SCE for </w:t>
      </w:r>
      <w:r w:rsidR="00F716B0">
        <w:t>1</w:t>
      </w:r>
      <w:r>
        <w:t xml:space="preserve">.5 hours. </w:t>
      </w:r>
      <w:r w:rsidR="00CC3646">
        <w:t>Electrodeposition was carried out using a Cell Test System (Sola</w:t>
      </w:r>
      <w:r w:rsidR="00BE749E">
        <w:t>r</w:t>
      </w:r>
      <w:r w:rsidR="00CC3646">
        <w:t xml:space="preserve">tron, Mod. 1470 E). </w:t>
      </w:r>
      <w:r>
        <w:t xml:space="preserve">The electrodeposition solution was </w:t>
      </w:r>
      <w:r w:rsidR="00BE749E">
        <w:t>the</w:t>
      </w:r>
      <w:r>
        <w:t xml:space="preserve"> nickel Watt’s bath (300 g/L of NiSO</w:t>
      </w:r>
      <w:r w:rsidRPr="0072114E">
        <w:rPr>
          <w:vertAlign w:val="subscript"/>
        </w:rPr>
        <w:t>4</w:t>
      </w:r>
      <w:r>
        <w:t xml:space="preserve"> 6 H</w:t>
      </w:r>
      <w:r w:rsidRPr="0072114E">
        <w:rPr>
          <w:vertAlign w:val="subscript"/>
        </w:rPr>
        <w:t>2</w:t>
      </w:r>
      <w:r>
        <w:t>O, 45 g/L NiCl</w:t>
      </w:r>
      <w:r w:rsidRPr="0072114E">
        <w:rPr>
          <w:vertAlign w:val="subscript"/>
        </w:rPr>
        <w:t>2</w:t>
      </w:r>
      <w:r>
        <w:t xml:space="preserve"> 6H</w:t>
      </w:r>
      <w:r w:rsidRPr="0072114E">
        <w:rPr>
          <w:vertAlign w:val="subscript"/>
        </w:rPr>
        <w:t>2</w:t>
      </w:r>
      <w:r>
        <w:t>O and 45 g/L of H</w:t>
      </w:r>
      <w:r w:rsidRPr="0072114E">
        <w:rPr>
          <w:vertAlign w:val="subscript"/>
        </w:rPr>
        <w:t>3</w:t>
      </w:r>
      <w:r>
        <w:t>BO</w:t>
      </w:r>
      <w:r w:rsidRPr="0072114E">
        <w:rPr>
          <w:vertAlign w:val="subscript"/>
        </w:rPr>
        <w:t>3</w:t>
      </w:r>
      <w:r>
        <w:t>).</w:t>
      </w:r>
    </w:p>
    <w:p w14:paraId="3A5A671C" w14:textId="25BF3193" w:rsidR="0072114E" w:rsidRDefault="00BE749E" w:rsidP="009535C8">
      <w:pPr>
        <w:pStyle w:val="CETBodytext"/>
      </w:pPr>
      <w:r>
        <w:lastRenderedPageBreak/>
        <w:t>T</w:t>
      </w:r>
      <w:r w:rsidR="0072114E">
        <w:t>his nickel layer</w:t>
      </w:r>
      <w:r w:rsidR="00E72EAC">
        <w:t>,</w:t>
      </w:r>
      <w:r w:rsidR="0072114E">
        <w:t xml:space="preserve"> about </w:t>
      </w:r>
      <w:r w:rsidR="002B45A6">
        <w:t>2</w:t>
      </w:r>
      <w:r w:rsidR="0072114E">
        <w:t xml:space="preserve">0 </w:t>
      </w:r>
      <w:r w:rsidR="0072114E">
        <w:rPr>
          <w:rFonts w:cs="Arial"/>
        </w:rPr>
        <w:t>µ</w:t>
      </w:r>
      <w:r w:rsidR="0072114E">
        <w:t>m</w:t>
      </w:r>
      <w:r w:rsidR="00E72EAC">
        <w:t xml:space="preserve"> thick,</w:t>
      </w:r>
      <w:r w:rsidR="0072114E">
        <w:t xml:space="preserve"> </w:t>
      </w:r>
      <w:r>
        <w:t>acts both</w:t>
      </w:r>
      <w:r w:rsidR="0072114E">
        <w:t xml:space="preserve"> as </w:t>
      </w:r>
      <w:r>
        <w:t xml:space="preserve">the </w:t>
      </w:r>
      <w:r w:rsidR="0072114E">
        <w:t xml:space="preserve">current collector and as </w:t>
      </w:r>
      <w:r w:rsidR="002B45A6">
        <w:t>the</w:t>
      </w:r>
      <w:r>
        <w:t xml:space="preserve"> </w:t>
      </w:r>
      <w:r w:rsidR="0072114E">
        <w:t xml:space="preserve">mechanical support for the </w:t>
      </w:r>
      <w:r w:rsidR="00E72EAC">
        <w:t>NWs</w:t>
      </w:r>
      <w:r w:rsidR="0072114E">
        <w:t xml:space="preserve">. </w:t>
      </w:r>
      <w:r w:rsidR="00F716B0">
        <w:t>Then, NWs were deposited on the other side of the membrane using the same solution for current collector deposition modified with 125 g/L of FeSO</w:t>
      </w:r>
      <w:r w:rsidR="00F716B0" w:rsidRPr="00F716B0">
        <w:rPr>
          <w:vertAlign w:val="subscript"/>
        </w:rPr>
        <w:t>4</w:t>
      </w:r>
      <w:r w:rsidR="00F716B0">
        <w:t xml:space="preserve"> 7H</w:t>
      </w:r>
      <w:r w:rsidR="00F716B0" w:rsidRPr="00F716B0">
        <w:rPr>
          <w:vertAlign w:val="subscript"/>
        </w:rPr>
        <w:t>2</w:t>
      </w:r>
      <w:r w:rsidR="00F716B0">
        <w:t xml:space="preserve">O. </w:t>
      </w:r>
      <w:r w:rsidR="00C91A71">
        <w:t>10</w:t>
      </w:r>
      <w:r w:rsidR="00F716B0">
        <w:t xml:space="preserve"> g/L of sodium thiosulphate (Na</w:t>
      </w:r>
      <w:r w:rsidR="00F716B0" w:rsidRPr="00F716B0">
        <w:rPr>
          <w:vertAlign w:val="subscript"/>
        </w:rPr>
        <w:t>2</w:t>
      </w:r>
      <w:r w:rsidR="00F716B0">
        <w:t>S</w:t>
      </w:r>
      <w:r w:rsidR="00F716B0" w:rsidRPr="00F716B0">
        <w:rPr>
          <w:vertAlign w:val="subscript"/>
        </w:rPr>
        <w:t>2</w:t>
      </w:r>
      <w:r w:rsidR="00F716B0">
        <w:t>O</w:t>
      </w:r>
      <w:r w:rsidR="00F716B0" w:rsidRPr="00F716B0">
        <w:rPr>
          <w:vertAlign w:val="subscript"/>
        </w:rPr>
        <w:t>3</w:t>
      </w:r>
      <w:r w:rsidR="00F716B0" w:rsidRPr="00F716B0">
        <w:t>)</w:t>
      </w:r>
      <w:r w:rsidR="00F716B0">
        <w:t xml:space="preserve"> to obtain the ternary alloy.</w:t>
      </w:r>
      <w:r w:rsidR="00C91A71">
        <w:t xml:space="preserve"> </w:t>
      </w:r>
      <w:r w:rsidR="002B45A6">
        <w:t>The solution</w:t>
      </w:r>
      <w:r w:rsidR="00C91A71">
        <w:t xml:space="preserve"> pH was modified by 1M NaOH </w:t>
      </w:r>
      <w:r w:rsidR="00E72EAC">
        <w:t>at</w:t>
      </w:r>
      <w:r w:rsidR="00C91A71">
        <w:t xml:space="preserve"> pH </w:t>
      </w:r>
      <w:r w:rsidR="00CC3646">
        <w:t>4.2</w:t>
      </w:r>
      <w:r w:rsidR="00C91A71">
        <w:t>.</w:t>
      </w:r>
      <w:r w:rsidR="00F716B0">
        <w:t xml:space="preserve"> During electrodeposition, </w:t>
      </w:r>
      <w:r w:rsidR="002B45A6">
        <w:t>inside the template</w:t>
      </w:r>
      <w:r w:rsidR="00F716B0">
        <w:t xml:space="preserve"> </w:t>
      </w:r>
      <w:r w:rsidR="002B45A6">
        <w:t>occurs a change in solution composition, due to the deposition of NiFeS, and the formation of H</w:t>
      </w:r>
      <w:r w:rsidR="002B45A6" w:rsidRPr="002B45A6">
        <w:rPr>
          <w:vertAlign w:val="subscript"/>
        </w:rPr>
        <w:t>2</w:t>
      </w:r>
      <w:r w:rsidR="00F716B0">
        <w:t xml:space="preserve"> bubbles</w:t>
      </w:r>
      <w:r w:rsidR="002B45A6">
        <w:t>, due</w:t>
      </w:r>
      <w:r w:rsidR="00F716B0">
        <w:t xml:space="preserve"> </w:t>
      </w:r>
      <w:r w:rsidR="002B45A6">
        <w:t>to the concurrent hydrogen evolution reaction</w:t>
      </w:r>
      <w:r w:rsidR="00207F89">
        <w:t xml:space="preserve">. </w:t>
      </w:r>
      <w:r w:rsidR="002B45A6">
        <w:t>To</w:t>
      </w:r>
      <w:r w:rsidR="00207F89">
        <w:t xml:space="preserve"> avoid these effect</w:t>
      </w:r>
      <w:r w:rsidR="00C85261">
        <w:t>s</w:t>
      </w:r>
      <w:r w:rsidR="00207F89">
        <w:t xml:space="preserve">, </w:t>
      </w:r>
      <w:r w:rsidR="00C85261">
        <w:t xml:space="preserve">the </w:t>
      </w:r>
      <w:r w:rsidR="002B45A6">
        <w:t>deposition</w:t>
      </w:r>
      <w:r w:rsidR="00C85261">
        <w:t xml:space="preserve"> was </w:t>
      </w:r>
      <w:r w:rsidR="002B45A6">
        <w:t xml:space="preserve">carried out by pulsed potential electrodeposition </w:t>
      </w:r>
      <w:r w:rsidR="00C85261">
        <w:t>switch</w:t>
      </w:r>
      <w:r w:rsidR="002B45A6">
        <w:t>ing</w:t>
      </w:r>
      <w:r w:rsidR="00C85261">
        <w:t xml:space="preserve"> between -</w:t>
      </w:r>
      <w:r w:rsidR="00A52741">
        <w:t>0</w:t>
      </w:r>
      <w:r w:rsidR="00C85261">
        <w:t>.</w:t>
      </w:r>
      <w:r w:rsidR="00A52741">
        <w:t>5</w:t>
      </w:r>
      <w:r w:rsidR="00C85261">
        <w:t xml:space="preserve"> V and -</w:t>
      </w:r>
      <w:r w:rsidR="00923168">
        <w:t>1</w:t>
      </w:r>
      <w:r w:rsidR="00C85261">
        <w:t>.</w:t>
      </w:r>
      <w:r w:rsidR="00923168">
        <w:t>3</w:t>
      </w:r>
      <w:r w:rsidR="00C85261">
        <w:t xml:space="preserve"> V vs SCE for 60 cycles. Each potential was maintained for 6s and 4s, respectively. </w:t>
      </w:r>
      <w:r w:rsidR="00F716B0">
        <w:t xml:space="preserve">Those potentials were selected to obtain a positive current during the </w:t>
      </w:r>
      <w:r w:rsidR="00C85261">
        <w:t>reverse polarization</w:t>
      </w:r>
      <w:r w:rsidR="00923168">
        <w:t xml:space="preserve"> to restore</w:t>
      </w:r>
      <w:r w:rsidR="00C85261">
        <w:t xml:space="preserve"> the solution composition and </w:t>
      </w:r>
      <w:r w:rsidR="00923168">
        <w:t>release the</w:t>
      </w:r>
      <w:r w:rsidR="00C85261">
        <w:t xml:space="preserve"> gas bubbles. In this way, uniform and compact NWs </w:t>
      </w:r>
      <w:r w:rsidR="00923168">
        <w:t xml:space="preserve">with a homogeneous composition on </w:t>
      </w:r>
      <w:r w:rsidR="00E72EAC">
        <w:t xml:space="preserve">the </w:t>
      </w:r>
      <w:r w:rsidR="00923168">
        <w:t xml:space="preserve">entire length </w:t>
      </w:r>
      <w:r w:rsidR="00C85261">
        <w:t xml:space="preserve">were obtained. </w:t>
      </w:r>
      <w:r w:rsidR="00923168">
        <w:t>E</w:t>
      </w:r>
      <w:r w:rsidR="00C85261">
        <w:t xml:space="preserve">lectrochemical </w:t>
      </w:r>
      <w:r w:rsidR="00923168">
        <w:t>depositions</w:t>
      </w:r>
      <w:r w:rsidR="00C85261">
        <w:t xml:space="preserve"> were carried out at room temperature, using a platinum mesh and </w:t>
      </w:r>
      <w:r w:rsidR="00E72EAC">
        <w:t>an</w:t>
      </w:r>
      <w:r w:rsidR="00C85261">
        <w:t xml:space="preserve"> SCE as counter and reference electrodes, respectively. </w:t>
      </w:r>
      <w:r w:rsidR="00C91A71">
        <w:t>Each</w:t>
      </w:r>
      <w:r w:rsidR="00C85261">
        <w:t xml:space="preserve"> deposition was carried out using a fresh solution. After NWs electrodeposition, the polycarbonate membrane was etched in pure </w:t>
      </w:r>
      <w:r w:rsidR="00923168">
        <w:t>chloroform</w:t>
      </w:r>
      <w:r w:rsidR="00C85261">
        <w:t xml:space="preserve">. Particularly, each electrode was etched </w:t>
      </w:r>
      <w:r w:rsidR="00C91A71">
        <w:t>4</w:t>
      </w:r>
      <w:r w:rsidR="00C85261">
        <w:t xml:space="preserve"> times for 5 minutes each using a fresh CH</w:t>
      </w:r>
      <w:r w:rsidR="00C91A71">
        <w:rPr>
          <w:vertAlign w:val="subscript"/>
        </w:rPr>
        <w:t>3</w:t>
      </w:r>
      <w:r w:rsidR="00C85261">
        <w:t xml:space="preserve">Cl solution. NWs </w:t>
      </w:r>
      <w:r w:rsidR="00262283">
        <w:t xml:space="preserve">morphology </w:t>
      </w:r>
      <w:r w:rsidR="00C91A71">
        <w:t>was</w:t>
      </w:r>
      <w:r w:rsidR="00C85261">
        <w:t xml:space="preserve"> characterized using a FEG-ESEM microscope (QUANTA 200 by FEI) </w:t>
      </w:r>
      <w:r w:rsidR="00262283">
        <w:t xml:space="preserve">while NWs composition was analyzed using an Energy Dispersive Spectroscopy (EDS). Each electrode was analyzed in different </w:t>
      </w:r>
      <w:r w:rsidR="00E72EAC">
        <w:t>areas</w:t>
      </w:r>
      <w:r w:rsidR="00262283">
        <w:t xml:space="preserve"> </w:t>
      </w:r>
      <w:r w:rsidR="00923168">
        <w:t>to</w:t>
      </w:r>
      <w:r w:rsidR="00262283">
        <w:t xml:space="preserve"> prove their uniformity. </w:t>
      </w:r>
    </w:p>
    <w:p w14:paraId="3FB3F22D" w14:textId="755E6FFA" w:rsidR="00C85261" w:rsidRDefault="00C85261" w:rsidP="009535C8">
      <w:pPr>
        <w:pStyle w:val="CETBodytext"/>
      </w:pPr>
    </w:p>
    <w:p w14:paraId="42FABC89" w14:textId="27C6E32F" w:rsidR="00C85261" w:rsidRDefault="00C85261" w:rsidP="00C85261">
      <w:pPr>
        <w:pStyle w:val="CETheadingx"/>
      </w:pPr>
      <w:r>
        <w:t>Electrochemical measurements</w:t>
      </w:r>
    </w:p>
    <w:p w14:paraId="19C5425B" w14:textId="7AD1B074" w:rsidR="00C91A71" w:rsidRDefault="00CC508F" w:rsidP="000B6284">
      <w:pPr>
        <w:pStyle w:val="CETBodytext"/>
      </w:pPr>
      <w:r>
        <w:t xml:space="preserve">The </w:t>
      </w:r>
      <w:r w:rsidR="00E72EAC">
        <w:t>as-prepared</w:t>
      </w:r>
      <w:r>
        <w:t xml:space="preserve"> electrodes were insulated with a geometrical area of 0.6 cm</w:t>
      </w:r>
      <w:r w:rsidRPr="00CC508F">
        <w:rPr>
          <w:vertAlign w:val="superscript"/>
        </w:rPr>
        <w:t>2</w:t>
      </w:r>
      <w:r>
        <w:t xml:space="preserve">. </w:t>
      </w:r>
      <w:r w:rsidR="00AC7790">
        <w:t xml:space="preserve">Electrochemical </w:t>
      </w:r>
      <w:r w:rsidR="00CC3646">
        <w:t>tests</w:t>
      </w:r>
      <w:r w:rsidR="00AC7790">
        <w:t xml:space="preserve"> were carried out at room temperature using 30% KOH aqueous solution as electrolyte. A Ni foil was used as counter electrode and a Hg/HgO as reference electrode. The potentials were then referred to the reversible hydrogen electrode (RHE, -0.826 V vs SHE) at pH 14. Electrochemical measurements were carried out using a Cell Test System (Solatron, Mod. 1470 E)</w:t>
      </w:r>
      <w:r w:rsidR="00CC3646">
        <w:t xml:space="preserve">. Each experiment was carried out in triplicate. Electrochemical surface area (ECSA) was evaluated by CVs at different scan rate evaluating the double layer capacitance. CV tests was carried out in the potential interval </w:t>
      </w:r>
      <w:r w:rsidR="00923168">
        <w:t xml:space="preserve">from </w:t>
      </w:r>
      <w:r w:rsidR="00CC3646">
        <w:t>0.</w:t>
      </w:r>
      <w:r w:rsidR="00923168">
        <w:t xml:space="preserve">89 to </w:t>
      </w:r>
      <w:r w:rsidR="00CC3646">
        <w:t>1.0</w:t>
      </w:r>
      <w:r w:rsidR="00923168">
        <w:t>9</w:t>
      </w:r>
      <w:r w:rsidR="00CC3646">
        <w:t xml:space="preserve"> V vs RHE and the difference between the anodic and cathodic branches at 0.975 V vs RHE was plotted against the scan rate. </w:t>
      </w:r>
      <w:r w:rsidR="00923168">
        <w:t>To</w:t>
      </w:r>
      <w:r w:rsidR="00CC3646">
        <w:t xml:space="preserve"> compare the ECSA of the NiFeS NWs, the same test was carried out using a Ni sheet and NiFe NWs. </w:t>
      </w:r>
    </w:p>
    <w:p w14:paraId="158B4F83" w14:textId="5FCDFA8F" w:rsidR="00C85261" w:rsidRDefault="00CC3646" w:rsidP="00CC3646">
      <w:pPr>
        <w:pStyle w:val="CETHeading1"/>
      </w:pPr>
      <w:r>
        <w:t>Results and discussions</w:t>
      </w:r>
    </w:p>
    <w:p w14:paraId="7C123B5A" w14:textId="77777777" w:rsidR="00E91073" w:rsidRPr="00E91073" w:rsidRDefault="00E91073" w:rsidP="00E91073">
      <w:pPr>
        <w:pStyle w:val="CETBodytext"/>
      </w:pPr>
    </w:p>
    <w:p w14:paraId="18211437" w14:textId="2527430A" w:rsidR="00CC3646" w:rsidRDefault="00CC3646" w:rsidP="00CC3646">
      <w:pPr>
        <w:pStyle w:val="CETheadingx"/>
      </w:pPr>
      <w:r>
        <w:t>Electrode synthesis and characterization</w:t>
      </w:r>
    </w:p>
    <w:p w14:paraId="4F255923" w14:textId="7B8EF13B" w:rsidR="00E53B1C" w:rsidRDefault="00CC3646" w:rsidP="009535C8">
      <w:pPr>
        <w:pStyle w:val="CETBodytext"/>
      </w:pPr>
      <w:r>
        <w:t xml:space="preserve">In our previous work, we optimized the deposition of NiFe NWs by varying </w:t>
      </w:r>
      <w:r w:rsidR="00FF4EFC">
        <w:t xml:space="preserve">the </w:t>
      </w:r>
      <w:r>
        <w:t>iron composition of the deposition bath. The NWs composition was evaluated using ICP-MS and we found that NWs were r</w:t>
      </w:r>
      <w:r w:rsidR="00C14647">
        <w:t>i</w:t>
      </w:r>
      <w:r>
        <w:t xml:space="preserve">cher in iron </w:t>
      </w:r>
      <w:r w:rsidR="00C14647">
        <w:t xml:space="preserve">nevertheless the Ni/Fe </w:t>
      </w:r>
      <w:r w:rsidR="00FF4EFC">
        <w:t>ratio</w:t>
      </w:r>
      <w:r w:rsidR="00C14647">
        <w:t xml:space="preserve"> of the deposition bath</w:t>
      </w:r>
      <w:r w:rsidR="00FF4EFC">
        <w:t>. This result is</w:t>
      </w:r>
      <w:r w:rsidR="00C14647">
        <w:t xml:space="preserve"> due to </w:t>
      </w:r>
      <w:r w:rsidR="00FF4EFC">
        <w:t>the</w:t>
      </w:r>
      <w:r w:rsidR="00C14647">
        <w:t xml:space="preserve"> anomalous </w:t>
      </w:r>
      <w:r w:rsidR="00FF4EFC">
        <w:t>electrodeposition of Fe</w:t>
      </w:r>
      <w:r w:rsidR="00C14647">
        <w:t xml:space="preserve">. After an optimization process, the NiFe NWs deposition was optimized </w:t>
      </w:r>
      <w:r w:rsidR="00E53B1C">
        <w:t>to</w:t>
      </w:r>
      <w:r w:rsidR="00C14647">
        <w:t xml:space="preserve"> obtain the best performances for HER. In this work, the same deposition bath was modified adding 10 g/L sodium thiosulphate </w:t>
      </w:r>
      <w:r w:rsidR="00E53B1C">
        <w:t>to</w:t>
      </w:r>
      <w:r w:rsidR="00C14647">
        <w:t xml:space="preserve"> incorporate sul</w:t>
      </w:r>
      <w:r w:rsidR="00E53B1C">
        <w:t>f</w:t>
      </w:r>
      <w:r w:rsidR="00C14647">
        <w:t xml:space="preserve">ur into the atomic lattice of NWs. For this reason, the pulse </w:t>
      </w:r>
      <w:r w:rsidR="00E53B1C">
        <w:t>potential deposition</w:t>
      </w:r>
      <w:r w:rsidR="00C14647">
        <w:t xml:space="preserve"> parameters were slightly modified compared to NiFe NWs synthesis. Particularly, the pulse duration and forward potential were not modified while the reverse pulse was modified from -0.9 to -0.5 V vs SCE. Figure 1a shows the recorded current density during the pulse </w:t>
      </w:r>
      <w:r w:rsidR="00E53B1C">
        <w:t>potential deposition</w:t>
      </w:r>
      <w:r w:rsidR="00C14647">
        <w:t xml:space="preserve"> and the corresponding </w:t>
      </w:r>
      <w:r w:rsidR="006B7C5C">
        <w:t>potential wave. As it is possible to see, during the forward polarization a stable current density of about -13 mA cm</w:t>
      </w:r>
      <w:r w:rsidR="006B7C5C" w:rsidRPr="006B7C5C">
        <w:rPr>
          <w:vertAlign w:val="superscript"/>
        </w:rPr>
        <w:t>-2</w:t>
      </w:r>
      <w:r w:rsidR="006B7C5C">
        <w:rPr>
          <w:vertAlign w:val="superscript"/>
        </w:rPr>
        <w:t xml:space="preserve"> </w:t>
      </w:r>
      <w:r w:rsidR="006B7C5C">
        <w:t xml:space="preserve">was obtained. During the reverse polarization, an inversion of </w:t>
      </w:r>
      <w:r w:rsidR="00FF4EFC">
        <w:t xml:space="preserve">the </w:t>
      </w:r>
      <w:r w:rsidR="006B7C5C">
        <w:t>polarity of current density was obtained (lower than +1 mA cm</w:t>
      </w:r>
      <w:r w:rsidR="006B7C5C" w:rsidRPr="006B7C5C">
        <w:rPr>
          <w:vertAlign w:val="superscript"/>
        </w:rPr>
        <w:t>-2</w:t>
      </w:r>
      <w:r w:rsidR="006B7C5C">
        <w:t>). This inversion is essential to obtain stable and uniform NWs because it allows to:</w:t>
      </w:r>
    </w:p>
    <w:p w14:paraId="1CE0FC1B" w14:textId="0F04B43B" w:rsidR="00E53B1C" w:rsidRDefault="006B7C5C" w:rsidP="009535C8">
      <w:pPr>
        <w:pStyle w:val="CETBodytext"/>
      </w:pPr>
      <w:r>
        <w:t xml:space="preserve">a) restore the composition of the solution inside the membrane </w:t>
      </w:r>
      <w:r w:rsidR="00121DA7">
        <w:t>pores;</w:t>
      </w:r>
    </w:p>
    <w:p w14:paraId="43E645FB" w14:textId="77777777" w:rsidR="00E53B1C" w:rsidRDefault="006B7C5C" w:rsidP="009535C8">
      <w:pPr>
        <w:pStyle w:val="CETBodytext"/>
      </w:pPr>
      <w:r>
        <w:t>b) allow the release of hydrogen bubbles produced inside the pores.</w:t>
      </w:r>
    </w:p>
    <w:p w14:paraId="1BC30FD3" w14:textId="4DEC6E44" w:rsidR="006B7C5C" w:rsidRDefault="006B7C5C" w:rsidP="009535C8">
      <w:pPr>
        <w:pStyle w:val="CETBodytext"/>
      </w:pPr>
      <w:r>
        <w:t xml:space="preserve">In this way, the NWs composition is uniform in the </w:t>
      </w:r>
      <w:r w:rsidR="00E53B1C">
        <w:t xml:space="preserve">entire </w:t>
      </w:r>
      <w:r>
        <w:t>NWs length</w:t>
      </w:r>
      <w:r w:rsidR="00E53B1C">
        <w:t>. In addition,</w:t>
      </w:r>
      <w:r>
        <w:t xml:space="preserve"> </w:t>
      </w:r>
      <w:r w:rsidR="00E53B1C">
        <w:t>the</w:t>
      </w:r>
      <w:r>
        <w:t xml:space="preserve"> </w:t>
      </w:r>
      <w:r w:rsidR="00FF4EFC">
        <w:t>nanotube</w:t>
      </w:r>
      <w:r>
        <w:t xml:space="preserve"> </w:t>
      </w:r>
      <w:r w:rsidR="00E53B1C">
        <w:t>formation</w:t>
      </w:r>
      <w:r>
        <w:t xml:space="preserve">, </w:t>
      </w:r>
      <w:r w:rsidR="00FF4EFC">
        <w:t>which</w:t>
      </w:r>
      <w:r>
        <w:t xml:space="preserve"> </w:t>
      </w:r>
      <w:r w:rsidR="00FF4EFC">
        <w:t>has</w:t>
      </w:r>
      <w:r>
        <w:t xml:space="preserve"> a low mechanical resistance, is </w:t>
      </w:r>
      <w:r w:rsidR="00E53B1C">
        <w:t>prevented</w:t>
      </w:r>
      <w:r>
        <w:t xml:space="preserve"> because hydrogen accumulation in the nanochannels </w:t>
      </w:r>
      <w:r w:rsidR="00E53B1C">
        <w:t>was avoided</w:t>
      </w:r>
      <w:r>
        <w:t xml:space="preserve">. These assumptions were confirmed by the SEM images of Figures 1b-d where uniform (see low magnification SEM image, Figure 1b-c), stable and vertically standing NWs (see high magnification SEM image, Figure 1d) are clearly </w:t>
      </w:r>
      <w:r w:rsidR="00E53B1C">
        <w:t>visible</w:t>
      </w:r>
      <w:r>
        <w:t>.</w:t>
      </w:r>
    </w:p>
    <w:p w14:paraId="1F765EB6" w14:textId="56115E00" w:rsidR="00AF0B74" w:rsidRPr="006B7C5C" w:rsidRDefault="006B7C5C" w:rsidP="009535C8">
      <w:pPr>
        <w:pStyle w:val="CETBodytext"/>
      </w:pPr>
      <w:r>
        <w:t xml:space="preserve">The electrode </w:t>
      </w:r>
      <w:r w:rsidR="00FB6D62">
        <w:t xml:space="preserve">composition was then analyzed by EDS analysis, </w:t>
      </w:r>
      <w:r w:rsidR="00FF4EFC">
        <w:t>shown</w:t>
      </w:r>
      <w:r w:rsidR="00FB6D62">
        <w:t xml:space="preserve"> in Figure </w:t>
      </w:r>
      <w:r w:rsidR="00AF0B74">
        <w:t xml:space="preserve">1e. The peaks of Iron, Nickel and </w:t>
      </w:r>
      <w:r w:rsidR="0089607E">
        <w:t>S</w:t>
      </w:r>
      <w:r w:rsidR="00AF0B74">
        <w:t xml:space="preserve">ulfur are </w:t>
      </w:r>
      <w:r w:rsidR="0089607E">
        <w:t>identified</w:t>
      </w:r>
      <w:r w:rsidR="00AF0B74">
        <w:t>, demonstrating the deposition of the ternary alloy.</w:t>
      </w:r>
      <w:r w:rsidR="0089607E">
        <w:t xml:space="preserve"> No </w:t>
      </w:r>
      <w:r w:rsidR="00FF4EFC">
        <w:t>other</w:t>
      </w:r>
      <w:r w:rsidR="0089607E">
        <w:t xml:space="preserve"> peaks were </w:t>
      </w:r>
      <w:r w:rsidR="00FF4EFC">
        <w:t>detected,</w:t>
      </w:r>
      <w:r w:rsidR="0089607E">
        <w:t xml:space="preserve"> thus the formation of </w:t>
      </w:r>
      <w:r w:rsidR="00FF4EFC">
        <w:t xml:space="preserve">the </w:t>
      </w:r>
      <w:r w:rsidR="0089607E">
        <w:t>pure alloy was obtained.</w:t>
      </w:r>
      <w:r w:rsidR="00AF0B74">
        <w:t xml:space="preserve"> Further </w:t>
      </w:r>
      <w:r w:rsidR="00FF4EFC">
        <w:t>physical-chemical</w:t>
      </w:r>
      <w:r w:rsidR="00AF0B74">
        <w:t xml:space="preserve"> characterization of the electrode will be carried out </w:t>
      </w:r>
      <w:r w:rsidR="0089607E">
        <w:t>to</w:t>
      </w:r>
      <w:r w:rsidR="00AF0B74">
        <w:t xml:space="preserve"> fully characterize it.</w:t>
      </w:r>
    </w:p>
    <w:p w14:paraId="177449BB" w14:textId="77777777" w:rsidR="00B93182" w:rsidRDefault="009733D3" w:rsidP="004B3F40">
      <w:pPr>
        <w:pStyle w:val="CETheadingx"/>
        <w:numPr>
          <w:ilvl w:val="0"/>
          <w:numId w:val="0"/>
        </w:numPr>
      </w:pPr>
      <w:r>
        <w:rPr>
          <w:noProof/>
          <w:lang w:val="it-IT" w:eastAsia="it-IT"/>
        </w:rPr>
        <w:lastRenderedPageBreak/>
        <w:drawing>
          <wp:inline distT="0" distB="0" distL="0" distR="0" wp14:anchorId="75BAE33B" wp14:editId="6C67B747">
            <wp:extent cx="2520000" cy="1742676"/>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520000" cy="174267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t-IT" w:eastAsia="it-IT"/>
        </w:rPr>
        <w:drawing>
          <wp:inline distT="0" distB="0" distL="0" distR="0" wp14:anchorId="4CBE6BCE" wp14:editId="2A29EEA4">
            <wp:extent cx="2520000" cy="2168085"/>
            <wp:effectExtent l="0" t="0" r="0" b="381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2" cstate="print">
                      <a:extLst>
                        <a:ext uri="{28A0092B-C50C-407E-A947-70E740481C1C}">
                          <a14:useLocalDpi xmlns:a14="http://schemas.microsoft.com/office/drawing/2010/main"/>
                        </a:ext>
                      </a:extLst>
                    </a:blip>
                    <a:stretch>
                      <a:fillRect/>
                    </a:stretch>
                  </pic:blipFill>
                  <pic:spPr>
                    <a:xfrm>
                      <a:off x="0" y="0"/>
                      <a:ext cx="2520000" cy="2168085"/>
                    </a:xfrm>
                    <a:prstGeom prst="rect">
                      <a:avLst/>
                    </a:prstGeom>
                  </pic:spPr>
                </pic:pic>
              </a:graphicData>
            </a:graphic>
          </wp:inline>
        </w:drawing>
      </w:r>
    </w:p>
    <w:p w14:paraId="14723C34" w14:textId="078F170F" w:rsidR="004B3F40" w:rsidRDefault="009733D3" w:rsidP="004B3F40">
      <w:pPr>
        <w:pStyle w:val="CETheadingx"/>
        <w:numPr>
          <w:ilvl w:val="0"/>
          <w:numId w:val="0"/>
        </w:numPr>
      </w:pPr>
      <w:r>
        <w:rPr>
          <w:noProof/>
          <w:lang w:val="it-IT" w:eastAsia="it-IT"/>
        </w:rPr>
        <w:drawing>
          <wp:inline distT="0" distB="0" distL="0" distR="0" wp14:anchorId="4FB1B076" wp14:editId="78420508">
            <wp:extent cx="2520000" cy="2173007"/>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3" cstate="print">
                      <a:extLst>
                        <a:ext uri="{28A0092B-C50C-407E-A947-70E740481C1C}">
                          <a14:useLocalDpi xmlns:a14="http://schemas.microsoft.com/office/drawing/2010/main"/>
                        </a:ext>
                      </a:extLst>
                    </a:blip>
                    <a:stretch>
                      <a:fillRect/>
                    </a:stretch>
                  </pic:blipFill>
                  <pic:spPr>
                    <a:xfrm>
                      <a:off x="0" y="0"/>
                      <a:ext cx="2520000" cy="2173007"/>
                    </a:xfrm>
                    <a:prstGeom prst="rect">
                      <a:avLst/>
                    </a:prstGeom>
                  </pic:spPr>
                </pic:pic>
              </a:graphicData>
            </a:graphic>
          </wp:inline>
        </w:drawing>
      </w:r>
      <w:r>
        <w:rPr>
          <w:noProof/>
          <w:lang w:val="it-IT" w:eastAsia="it-IT"/>
        </w:rPr>
        <w:drawing>
          <wp:inline distT="0" distB="0" distL="0" distR="0" wp14:anchorId="0C50B1C4" wp14:editId="14BB2226">
            <wp:extent cx="2520000" cy="2169863"/>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4" cstate="print">
                      <a:extLst>
                        <a:ext uri="{28A0092B-C50C-407E-A947-70E740481C1C}">
                          <a14:useLocalDpi xmlns:a14="http://schemas.microsoft.com/office/drawing/2010/main"/>
                        </a:ext>
                      </a:extLst>
                    </a:blip>
                    <a:stretch>
                      <a:fillRect/>
                    </a:stretch>
                  </pic:blipFill>
                  <pic:spPr>
                    <a:xfrm>
                      <a:off x="0" y="0"/>
                      <a:ext cx="2520000" cy="2169863"/>
                    </a:xfrm>
                    <a:prstGeom prst="rect">
                      <a:avLst/>
                    </a:prstGeom>
                  </pic:spPr>
                </pic:pic>
              </a:graphicData>
            </a:graphic>
          </wp:inline>
        </w:drawing>
      </w:r>
    </w:p>
    <w:p w14:paraId="503F9311" w14:textId="31F9C35A" w:rsidR="00FB6D62" w:rsidRPr="00FB6D62" w:rsidRDefault="00FB6D62" w:rsidP="00FB6D62">
      <w:pPr>
        <w:pStyle w:val="CETBodytext"/>
      </w:pPr>
      <w:r>
        <w:rPr>
          <w:noProof/>
          <w:lang w:val="it-IT" w:eastAsia="it-IT"/>
        </w:rPr>
        <w:drawing>
          <wp:inline distT="0" distB="0" distL="0" distR="0" wp14:anchorId="55C814CF" wp14:editId="4DF313FF">
            <wp:extent cx="5040000" cy="2627693"/>
            <wp:effectExtent l="0" t="0" r="8255" b="127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040000" cy="2627693"/>
                    </a:xfrm>
                    <a:prstGeom prst="rect">
                      <a:avLst/>
                    </a:prstGeom>
                    <a:noFill/>
                    <a:ln>
                      <a:noFill/>
                    </a:ln>
                    <a:extLst>
                      <a:ext uri="{53640926-AAD7-44D8-BBD7-CCE9431645EC}">
                        <a14:shadowObscured xmlns:a14="http://schemas.microsoft.com/office/drawing/2010/main"/>
                      </a:ext>
                    </a:extLst>
                  </pic:spPr>
                </pic:pic>
              </a:graphicData>
            </a:graphic>
          </wp:inline>
        </w:drawing>
      </w:r>
    </w:p>
    <w:p w14:paraId="6C008C75" w14:textId="2A9E3423" w:rsidR="00AF0B74" w:rsidRPr="00600E2C" w:rsidRDefault="004B3F40" w:rsidP="00AF0B74">
      <w:pPr>
        <w:pStyle w:val="Didascalia"/>
        <w:jc w:val="left"/>
        <w:rPr>
          <w:rStyle w:val="CETCaptionCarattere"/>
          <w:b w:val="0"/>
          <w:bCs w:val="0"/>
          <w:color w:val="auto"/>
        </w:rPr>
      </w:pPr>
      <w:r w:rsidRPr="00600E2C">
        <w:rPr>
          <w:rStyle w:val="CETCaptionCarattere"/>
          <w:b w:val="0"/>
          <w:bCs w:val="0"/>
          <w:color w:val="auto"/>
        </w:rPr>
        <w:t xml:space="preserve">Figure </w:t>
      </w:r>
      <w:r w:rsidRPr="00600E2C">
        <w:rPr>
          <w:rStyle w:val="CETCaptionCarattere"/>
          <w:b w:val="0"/>
          <w:bCs w:val="0"/>
          <w:color w:val="auto"/>
        </w:rPr>
        <w:fldChar w:fldCharType="begin"/>
      </w:r>
      <w:r w:rsidRPr="00600E2C">
        <w:rPr>
          <w:rStyle w:val="CETCaptionCarattere"/>
          <w:b w:val="0"/>
          <w:bCs w:val="0"/>
          <w:color w:val="auto"/>
        </w:rPr>
        <w:instrText xml:space="preserve"> SEQ Figure \* ARABIC </w:instrText>
      </w:r>
      <w:r w:rsidRPr="00600E2C">
        <w:rPr>
          <w:rStyle w:val="CETCaptionCarattere"/>
          <w:b w:val="0"/>
          <w:bCs w:val="0"/>
          <w:color w:val="auto"/>
        </w:rPr>
        <w:fldChar w:fldCharType="separate"/>
      </w:r>
      <w:r w:rsidRPr="00600E2C">
        <w:rPr>
          <w:rStyle w:val="CETCaptionCarattere"/>
          <w:b w:val="0"/>
          <w:bCs w:val="0"/>
          <w:color w:val="auto"/>
        </w:rPr>
        <w:t>1</w:t>
      </w:r>
      <w:r w:rsidRPr="00600E2C">
        <w:rPr>
          <w:rStyle w:val="CETCaptionCarattere"/>
          <w:b w:val="0"/>
          <w:bCs w:val="0"/>
          <w:color w:val="auto"/>
        </w:rPr>
        <w:fldChar w:fldCharType="end"/>
      </w:r>
      <w:r w:rsidRPr="00600E2C">
        <w:rPr>
          <w:rStyle w:val="CETCaptionCarattere"/>
          <w:b w:val="0"/>
          <w:bCs w:val="0"/>
          <w:color w:val="auto"/>
        </w:rPr>
        <w:t xml:space="preserve"> A) Applied potential (black) and measured current density (red) during NiFeS electrodeposition and B,C,D) corresponding SEM images at different </w:t>
      </w:r>
      <w:r w:rsidR="00FF4EFC" w:rsidRPr="00600E2C">
        <w:rPr>
          <w:rStyle w:val="CETCaptionCarattere"/>
          <w:b w:val="0"/>
          <w:bCs w:val="0"/>
          <w:color w:val="auto"/>
        </w:rPr>
        <w:t>magnitudes</w:t>
      </w:r>
      <w:r w:rsidR="00FB6D62" w:rsidRPr="00600E2C">
        <w:rPr>
          <w:rStyle w:val="CETCaptionCarattere"/>
          <w:b w:val="0"/>
          <w:bCs w:val="0"/>
          <w:color w:val="auto"/>
        </w:rPr>
        <w:t>, E) corresponding EDS analysis</w:t>
      </w:r>
    </w:p>
    <w:p w14:paraId="4114C414" w14:textId="77777777" w:rsidR="00E91073" w:rsidRPr="00E91073" w:rsidRDefault="00E91073" w:rsidP="00E91073"/>
    <w:p w14:paraId="63A17260" w14:textId="6CD1392F" w:rsidR="00FF4EFC" w:rsidRDefault="0089607E" w:rsidP="00AF0B74">
      <w:pPr>
        <w:rPr>
          <w:lang w:val="en-US"/>
        </w:rPr>
      </w:pPr>
      <w:r>
        <w:rPr>
          <w:lang w:val="en-US"/>
        </w:rPr>
        <w:t xml:space="preserve">The electrochemical surface area of the electrode was studied </w:t>
      </w:r>
      <w:r>
        <w:t xml:space="preserve">evaluating the </w:t>
      </w:r>
      <w:r w:rsidR="00FF4EFC">
        <w:t>double-layer</w:t>
      </w:r>
      <w:r>
        <w:t xml:space="preserve"> capacitance</w:t>
      </w:r>
      <w:r>
        <w:rPr>
          <w:lang w:val="en-US"/>
        </w:rPr>
        <w:t>. CVs were carried out at different scan rate</w:t>
      </w:r>
      <w:r w:rsidR="00FF4EFC">
        <w:rPr>
          <w:lang w:val="en-US"/>
        </w:rPr>
        <w:t>s</w:t>
      </w:r>
      <w:r>
        <w:rPr>
          <w:lang w:val="en-US"/>
        </w:rPr>
        <w:t xml:space="preserve"> using the </w:t>
      </w:r>
      <w:r w:rsidR="00FF4EFC">
        <w:rPr>
          <w:lang w:val="en-US"/>
        </w:rPr>
        <w:t>as-prepared</w:t>
      </w:r>
      <w:r>
        <w:rPr>
          <w:lang w:val="en-US"/>
        </w:rPr>
        <w:t xml:space="preserve"> NIFeS NWs, and also for comparison</w:t>
      </w:r>
      <w:r w:rsidR="00E72EAC">
        <w:rPr>
          <w:lang w:val="en-US"/>
        </w:rPr>
        <w:t>,</w:t>
      </w:r>
      <w:r>
        <w:rPr>
          <w:lang w:val="en-US"/>
        </w:rPr>
        <w:t xml:space="preserve"> the NiFe NWs and a planar nickel foil </w:t>
      </w:r>
      <w:r w:rsidR="00E72EAC">
        <w:rPr>
          <w:lang w:val="en-US"/>
        </w:rPr>
        <w:t>were tested</w:t>
      </w:r>
      <w:r>
        <w:rPr>
          <w:lang w:val="en-US"/>
        </w:rPr>
        <w:t xml:space="preserve">. </w:t>
      </w:r>
      <w:r w:rsidRPr="00FF4EFC">
        <w:rPr>
          <w:lang w:val="en-US"/>
        </w:rPr>
        <w:t>Results</w:t>
      </w:r>
      <w:r>
        <w:rPr>
          <w:lang w:val="en-US"/>
        </w:rPr>
        <w:t xml:space="preserve"> of these tests showed that </w:t>
      </w:r>
      <w:r w:rsidR="00FF4EFC">
        <w:rPr>
          <w:lang w:val="en-US"/>
        </w:rPr>
        <w:t>NWs-based</w:t>
      </w:r>
      <w:r>
        <w:rPr>
          <w:lang w:val="en-US"/>
        </w:rPr>
        <w:t xml:space="preserve"> electrodes (both NiFe and NiFeS NWs) have an ECSA 7 times higher than the planar nickel foil, due to the nanostructured morphology. Comparing NiFe NWs and NiFeS NWs, the ECSA </w:t>
      </w:r>
      <w:r w:rsidR="00E91073">
        <w:rPr>
          <w:lang w:val="en-US"/>
        </w:rPr>
        <w:t xml:space="preserve">of NiFeS NWs </w:t>
      </w:r>
      <w:r>
        <w:rPr>
          <w:lang w:val="en-US"/>
        </w:rPr>
        <w:t xml:space="preserve">increases of </w:t>
      </w:r>
      <w:r w:rsidR="00E91073">
        <w:rPr>
          <w:lang w:val="en-US"/>
        </w:rPr>
        <w:t xml:space="preserve">20% showing that the presence of sulfur increases the roughness of NWs and thus </w:t>
      </w:r>
      <w:r w:rsidR="00FF4EFC">
        <w:rPr>
          <w:lang w:val="en-US"/>
        </w:rPr>
        <w:t>increases</w:t>
      </w:r>
      <w:r w:rsidR="00E91073">
        <w:rPr>
          <w:lang w:val="en-US"/>
        </w:rPr>
        <w:t xml:space="preserve"> the catalytic properties of the electrode.</w:t>
      </w:r>
    </w:p>
    <w:p w14:paraId="6244358B" w14:textId="69AF1E05" w:rsidR="00734FA0" w:rsidRDefault="00AF0B74" w:rsidP="00AF0B74">
      <w:pPr>
        <w:rPr>
          <w:lang w:val="en-US"/>
        </w:rPr>
      </w:pPr>
      <w:r w:rsidRPr="00AF0B74">
        <w:rPr>
          <w:lang w:val="en-US"/>
        </w:rPr>
        <w:lastRenderedPageBreak/>
        <w:t xml:space="preserve">The catalytic properties of the NiFeS NWs for HER were evaluated </w:t>
      </w:r>
      <w:r w:rsidR="00FF4EFC">
        <w:rPr>
          <w:lang w:val="en-US"/>
        </w:rPr>
        <w:t>in a three-electrodes cell</w:t>
      </w:r>
      <w:r>
        <w:rPr>
          <w:lang w:val="en-US"/>
        </w:rPr>
        <w:t xml:space="preserve"> </w:t>
      </w:r>
      <w:r w:rsidR="00FF4EFC">
        <w:rPr>
          <w:lang w:val="en-US"/>
        </w:rPr>
        <w:t>where the</w:t>
      </w:r>
      <w:r>
        <w:rPr>
          <w:lang w:val="en-US"/>
        </w:rPr>
        <w:t xml:space="preserve"> </w:t>
      </w:r>
      <w:r w:rsidR="00FF4EFC">
        <w:rPr>
          <w:lang w:val="en-US"/>
        </w:rPr>
        <w:t>nanostructured electrode</w:t>
      </w:r>
      <w:r>
        <w:rPr>
          <w:lang w:val="en-US"/>
        </w:rPr>
        <w:t xml:space="preserve"> </w:t>
      </w:r>
      <w:r w:rsidR="00FF4EFC">
        <w:rPr>
          <w:lang w:val="en-US"/>
        </w:rPr>
        <w:t>acts as working electrode while the</w:t>
      </w:r>
      <w:r>
        <w:rPr>
          <w:lang w:val="en-US"/>
        </w:rPr>
        <w:t xml:space="preserve"> nickel foil </w:t>
      </w:r>
      <w:r w:rsidR="00FF4EFC">
        <w:rPr>
          <w:lang w:val="en-US"/>
        </w:rPr>
        <w:t xml:space="preserve">is the </w:t>
      </w:r>
      <w:r>
        <w:rPr>
          <w:lang w:val="en-US"/>
        </w:rPr>
        <w:t xml:space="preserve">counter electrode, </w:t>
      </w:r>
      <w:r w:rsidR="00FF4EFC">
        <w:rPr>
          <w:lang w:val="en-US"/>
        </w:rPr>
        <w:t xml:space="preserve">and </w:t>
      </w:r>
      <w:r>
        <w:rPr>
          <w:lang w:val="en-US"/>
        </w:rPr>
        <w:t xml:space="preserve">a 0.1M NaOH Hg/HgO </w:t>
      </w:r>
      <w:r w:rsidR="00FF4EFC">
        <w:rPr>
          <w:lang w:val="en-US"/>
        </w:rPr>
        <w:t xml:space="preserve">is the </w:t>
      </w:r>
      <w:r>
        <w:rPr>
          <w:lang w:val="en-US"/>
        </w:rPr>
        <w:t>reference electrode</w:t>
      </w:r>
      <w:r w:rsidR="00FF4EFC">
        <w:rPr>
          <w:lang w:val="en-US"/>
        </w:rPr>
        <w:t>.</w:t>
      </w:r>
      <w:r>
        <w:rPr>
          <w:lang w:val="en-US"/>
        </w:rPr>
        <w:t xml:space="preserve"> </w:t>
      </w:r>
      <w:r w:rsidR="00FF4EFC">
        <w:rPr>
          <w:lang w:val="en-US"/>
        </w:rPr>
        <w:t>Electrodes were tested</w:t>
      </w:r>
      <w:r>
        <w:rPr>
          <w:lang w:val="en-US"/>
        </w:rPr>
        <w:t xml:space="preserve"> using a 30% KOH as </w:t>
      </w:r>
      <w:r w:rsidR="00FF4EFC">
        <w:rPr>
          <w:lang w:val="en-US"/>
        </w:rPr>
        <w:t xml:space="preserve">the </w:t>
      </w:r>
      <w:r>
        <w:rPr>
          <w:lang w:val="en-US"/>
        </w:rPr>
        <w:t xml:space="preserve">electrolyte solution. </w:t>
      </w:r>
      <w:r w:rsidR="00FF4EFC">
        <w:rPr>
          <w:lang w:val="en-US"/>
        </w:rPr>
        <w:t>The galvanostatic</w:t>
      </w:r>
      <w:r>
        <w:rPr>
          <w:lang w:val="en-US"/>
        </w:rPr>
        <w:t xml:space="preserve"> step test is shown in Figure 2a. </w:t>
      </w:r>
      <w:r w:rsidR="00FF4EFC">
        <w:rPr>
          <w:lang w:val="en-US"/>
        </w:rPr>
        <w:t>These tests</w:t>
      </w:r>
      <w:r w:rsidR="00734FA0">
        <w:rPr>
          <w:lang w:val="en-US"/>
        </w:rPr>
        <w:t xml:space="preserve"> </w:t>
      </w:r>
      <w:r w:rsidR="00FF4EFC">
        <w:rPr>
          <w:lang w:val="en-US"/>
        </w:rPr>
        <w:t>consist</w:t>
      </w:r>
      <w:r w:rsidR="00734FA0">
        <w:rPr>
          <w:lang w:val="en-US"/>
        </w:rPr>
        <w:t xml:space="preserve"> of a stepwise increase of current from 10 to 500 mA cm</w:t>
      </w:r>
      <w:r w:rsidR="00734FA0" w:rsidRPr="00734FA0">
        <w:rPr>
          <w:vertAlign w:val="superscript"/>
          <w:lang w:val="en-US"/>
        </w:rPr>
        <w:t>-2</w:t>
      </w:r>
      <w:r w:rsidR="00734FA0">
        <w:rPr>
          <w:lang w:val="en-US"/>
        </w:rPr>
        <w:t xml:space="preserve"> and each step lasted 300 seconds. Each point of Figure 2a represents the average of the measured potential. </w:t>
      </w:r>
      <w:r w:rsidR="00FF4EFC">
        <w:rPr>
          <w:lang w:val="en-US"/>
        </w:rPr>
        <w:t>The increase of</w:t>
      </w:r>
      <w:r w:rsidR="00734FA0">
        <w:rPr>
          <w:lang w:val="en-US"/>
        </w:rPr>
        <w:t xml:space="preserve"> </w:t>
      </w:r>
      <w:r w:rsidR="00FF4EFC">
        <w:rPr>
          <w:lang w:val="en-US"/>
        </w:rPr>
        <w:t xml:space="preserve">the </w:t>
      </w:r>
      <w:r w:rsidR="00734FA0">
        <w:rPr>
          <w:lang w:val="en-US"/>
        </w:rPr>
        <w:t xml:space="preserve">applied current density leads to </w:t>
      </w:r>
      <w:r w:rsidR="00FF4EFC">
        <w:rPr>
          <w:lang w:val="en-US"/>
        </w:rPr>
        <w:t xml:space="preserve">a </w:t>
      </w:r>
      <w:r w:rsidR="00734FA0">
        <w:rPr>
          <w:lang w:val="en-US"/>
        </w:rPr>
        <w:t>higher electrode potential and at 50 mA cm</w:t>
      </w:r>
      <w:r w:rsidR="00734FA0" w:rsidRPr="00734FA0">
        <w:rPr>
          <w:vertAlign w:val="superscript"/>
          <w:lang w:val="en-US"/>
        </w:rPr>
        <w:t>-2</w:t>
      </w:r>
      <w:r w:rsidR="00734FA0">
        <w:rPr>
          <w:lang w:val="en-US"/>
        </w:rPr>
        <w:t xml:space="preserve"> the electrode potential is -0.278 V vs RHE. </w:t>
      </w:r>
      <w:r w:rsidR="00FF4EFC">
        <w:rPr>
          <w:lang w:val="en-US"/>
        </w:rPr>
        <w:t>T</w:t>
      </w:r>
      <w:r w:rsidR="00734FA0">
        <w:rPr>
          <w:lang w:val="en-US"/>
        </w:rPr>
        <w:t>o test the electrode mid-term stability, -50 mA cm</w:t>
      </w:r>
      <w:r w:rsidR="00734FA0" w:rsidRPr="00734FA0">
        <w:rPr>
          <w:vertAlign w:val="superscript"/>
          <w:lang w:val="en-US"/>
        </w:rPr>
        <w:t>-2</w:t>
      </w:r>
      <w:r w:rsidR="00734FA0">
        <w:rPr>
          <w:lang w:val="en-US"/>
        </w:rPr>
        <w:t xml:space="preserve"> </w:t>
      </w:r>
      <w:r w:rsidR="00FF4EFC">
        <w:rPr>
          <w:lang w:val="en-US"/>
        </w:rPr>
        <w:t>was</w:t>
      </w:r>
      <w:r w:rsidR="00734FA0">
        <w:rPr>
          <w:lang w:val="en-US"/>
        </w:rPr>
        <w:t xml:space="preserve"> applied for 3 hours. </w:t>
      </w:r>
      <w:r w:rsidR="00E178B1">
        <w:rPr>
          <w:lang w:val="en-US"/>
        </w:rPr>
        <w:t xml:space="preserve">Figure 2b shows the potential over time (each point </w:t>
      </w:r>
      <w:r w:rsidR="00FF4EFC">
        <w:rPr>
          <w:lang w:val="en-US"/>
        </w:rPr>
        <w:t>represents</w:t>
      </w:r>
      <w:r w:rsidR="00E178B1">
        <w:rPr>
          <w:lang w:val="en-US"/>
        </w:rPr>
        <w:t xml:space="preserve"> the mean value over 30 minutes). </w:t>
      </w:r>
      <w:r w:rsidR="00FF4EFC">
        <w:rPr>
          <w:lang w:val="en-US"/>
        </w:rPr>
        <w:t>T</w:t>
      </w:r>
      <w:r w:rsidR="00E178B1">
        <w:rPr>
          <w:lang w:val="en-US"/>
        </w:rPr>
        <w:t>he electrode potential changes from -266 mV to -275 mV during those 3 hours, with a linear increase of about 3.8 mV h</w:t>
      </w:r>
      <w:r w:rsidR="00E178B1" w:rsidRPr="00E178B1">
        <w:rPr>
          <w:vertAlign w:val="superscript"/>
          <w:lang w:val="en-US"/>
        </w:rPr>
        <w:t>-1</w:t>
      </w:r>
      <w:r w:rsidR="00E178B1">
        <w:rPr>
          <w:lang w:val="en-US"/>
        </w:rPr>
        <w:t xml:space="preserve">. </w:t>
      </w:r>
      <w:r w:rsidR="00FF4EFC">
        <w:rPr>
          <w:lang w:val="en-US"/>
        </w:rPr>
        <w:t>The long-term</w:t>
      </w:r>
      <w:r w:rsidR="00E178B1">
        <w:rPr>
          <w:lang w:val="en-US"/>
        </w:rPr>
        <w:t xml:space="preserve"> stability of the electrode will </w:t>
      </w:r>
      <w:r w:rsidR="00FF4EFC">
        <w:rPr>
          <w:lang w:val="en-US"/>
        </w:rPr>
        <w:t>be tested</w:t>
      </w:r>
      <w:r w:rsidR="00E178B1">
        <w:rPr>
          <w:lang w:val="en-US"/>
        </w:rPr>
        <w:t xml:space="preserve"> in future work but this result suggests that the electrode is stable and can be efficiently used to produce hydrogen in </w:t>
      </w:r>
      <w:r w:rsidR="00FF4EFC">
        <w:rPr>
          <w:lang w:val="en-US"/>
        </w:rPr>
        <w:t xml:space="preserve">an </w:t>
      </w:r>
      <w:r w:rsidR="00E178B1">
        <w:rPr>
          <w:lang w:val="en-US"/>
        </w:rPr>
        <w:t xml:space="preserve">alkaline </w:t>
      </w:r>
      <w:r w:rsidR="00E178B1" w:rsidRPr="00E178B1">
        <w:rPr>
          <w:lang w:val="en-US"/>
        </w:rPr>
        <w:t>electrolyzer</w:t>
      </w:r>
      <w:r w:rsidR="00E178B1">
        <w:rPr>
          <w:lang w:val="en-US"/>
        </w:rPr>
        <w:t xml:space="preserve">. </w:t>
      </w:r>
    </w:p>
    <w:p w14:paraId="06C3E64B" w14:textId="2466811F" w:rsidR="00734FA0" w:rsidRDefault="00734FA0" w:rsidP="00AF0B74">
      <w:pPr>
        <w:rPr>
          <w:lang w:val="en-US"/>
        </w:rPr>
      </w:pPr>
    </w:p>
    <w:p w14:paraId="771F38E1" w14:textId="3B20D60A" w:rsidR="004B3F40" w:rsidRDefault="00613C7A" w:rsidP="00E91073">
      <w:pPr>
        <w:pStyle w:val="CETBodytext"/>
        <w:keepNext/>
        <w:jc w:val="center"/>
      </w:pPr>
      <w:r>
        <w:rPr>
          <w:noProof/>
          <w:lang w:val="it-IT" w:eastAsia="it-IT"/>
        </w:rPr>
        <w:drawing>
          <wp:inline distT="0" distB="0" distL="0" distR="0" wp14:anchorId="19C448C3" wp14:editId="66E71540">
            <wp:extent cx="2520000" cy="1985079"/>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520000" cy="1985079"/>
                    </a:xfrm>
                    <a:prstGeom prst="rect">
                      <a:avLst/>
                    </a:prstGeom>
                    <a:noFill/>
                    <a:ln>
                      <a:noFill/>
                    </a:ln>
                    <a:extLst>
                      <a:ext uri="{53640926-AAD7-44D8-BBD7-CCE9431645EC}">
                        <a14:shadowObscured xmlns:a14="http://schemas.microsoft.com/office/drawing/2010/main"/>
                      </a:ext>
                    </a:extLst>
                  </pic:spPr>
                </pic:pic>
              </a:graphicData>
            </a:graphic>
          </wp:inline>
        </w:drawing>
      </w:r>
      <w:r w:rsidR="004B3F40">
        <w:rPr>
          <w:noProof/>
          <w:lang w:val="it-IT" w:eastAsia="it-IT"/>
        </w:rPr>
        <w:drawing>
          <wp:inline distT="0" distB="0" distL="0" distR="0" wp14:anchorId="75C0045D" wp14:editId="5918CC0A">
            <wp:extent cx="2556000" cy="198471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556000" cy="1984710"/>
                    </a:xfrm>
                    <a:prstGeom prst="rect">
                      <a:avLst/>
                    </a:prstGeom>
                    <a:noFill/>
                    <a:ln>
                      <a:noFill/>
                    </a:ln>
                    <a:extLst>
                      <a:ext uri="{53640926-AAD7-44D8-BBD7-CCE9431645EC}">
                        <a14:shadowObscured xmlns:a14="http://schemas.microsoft.com/office/drawing/2010/main"/>
                      </a:ext>
                    </a:extLst>
                  </pic:spPr>
                </pic:pic>
              </a:graphicData>
            </a:graphic>
          </wp:inline>
        </w:drawing>
      </w:r>
    </w:p>
    <w:p w14:paraId="747C65E3" w14:textId="6FD9A07D" w:rsidR="00613C7A" w:rsidRPr="00600E2C" w:rsidRDefault="004B3F40" w:rsidP="00600E2C">
      <w:pPr>
        <w:pStyle w:val="Didascalia"/>
        <w:jc w:val="left"/>
        <w:rPr>
          <w:rStyle w:val="CETCaptionCarattere"/>
          <w:b w:val="0"/>
          <w:bCs w:val="0"/>
          <w:color w:val="auto"/>
        </w:rPr>
      </w:pPr>
      <w:r w:rsidRPr="00600E2C">
        <w:rPr>
          <w:rStyle w:val="CETCaptionCarattere"/>
          <w:b w:val="0"/>
          <w:bCs w:val="0"/>
          <w:color w:val="auto"/>
        </w:rPr>
        <w:t xml:space="preserve">Figure </w:t>
      </w:r>
      <w:r w:rsidR="00734FA0" w:rsidRPr="00600E2C">
        <w:rPr>
          <w:rStyle w:val="CETCaptionCarattere"/>
          <w:b w:val="0"/>
          <w:bCs w:val="0"/>
          <w:color w:val="auto"/>
        </w:rPr>
        <w:t>2</w:t>
      </w:r>
      <w:r w:rsidRPr="00600E2C">
        <w:rPr>
          <w:rStyle w:val="CETCaptionCarattere"/>
          <w:b w:val="0"/>
          <w:bCs w:val="0"/>
          <w:color w:val="auto"/>
        </w:rPr>
        <w:t xml:space="preserve"> A) Quasi steady state polarization and B) </w:t>
      </w:r>
      <w:r w:rsidR="00FF4EFC" w:rsidRPr="00600E2C">
        <w:rPr>
          <w:rStyle w:val="CETCaptionCarattere"/>
          <w:b w:val="0"/>
          <w:bCs w:val="0"/>
          <w:color w:val="auto"/>
        </w:rPr>
        <w:t>mid-term</w:t>
      </w:r>
      <w:r w:rsidRPr="00600E2C">
        <w:rPr>
          <w:rStyle w:val="CETCaptionCarattere"/>
          <w:b w:val="0"/>
          <w:bCs w:val="0"/>
          <w:color w:val="auto"/>
        </w:rPr>
        <w:t xml:space="preserve"> stability </w:t>
      </w:r>
      <w:r w:rsidR="00FF4EFC" w:rsidRPr="00600E2C">
        <w:rPr>
          <w:rStyle w:val="CETCaptionCarattere"/>
          <w:b w:val="0"/>
          <w:bCs w:val="0"/>
          <w:color w:val="auto"/>
        </w:rPr>
        <w:t xml:space="preserve">at </w:t>
      </w:r>
      <w:r w:rsidR="00734FA0" w:rsidRPr="00600E2C">
        <w:rPr>
          <w:rStyle w:val="CETCaptionCarattere"/>
          <w:b w:val="0"/>
          <w:bCs w:val="0"/>
          <w:color w:val="auto"/>
        </w:rPr>
        <w:t>-50 mA cm</w:t>
      </w:r>
      <w:r w:rsidR="00734FA0" w:rsidRPr="00600E2C">
        <w:rPr>
          <w:rStyle w:val="CETCaptionCarattere"/>
          <w:b w:val="0"/>
          <w:bCs w:val="0"/>
          <w:color w:val="auto"/>
          <w:vertAlign w:val="superscript"/>
        </w:rPr>
        <w:t>-2</w:t>
      </w:r>
      <w:r w:rsidR="00FF4EFC" w:rsidRPr="00600E2C">
        <w:rPr>
          <w:rStyle w:val="CETCaptionCarattere"/>
          <w:b w:val="0"/>
          <w:bCs w:val="0"/>
          <w:color w:val="auto"/>
        </w:rPr>
        <w:t xml:space="preserve"> </w:t>
      </w:r>
      <w:r w:rsidRPr="00600E2C">
        <w:rPr>
          <w:rStyle w:val="CETCaptionCarattere"/>
          <w:b w:val="0"/>
          <w:bCs w:val="0"/>
          <w:color w:val="auto"/>
        </w:rPr>
        <w:t>of NiFeS NWs</w:t>
      </w:r>
    </w:p>
    <w:p w14:paraId="3A27F987" w14:textId="2A9C7355" w:rsidR="00E178B1" w:rsidRDefault="00E178B1" w:rsidP="00E178B1"/>
    <w:p w14:paraId="4F013BB3" w14:textId="3D80C018" w:rsidR="00E178B1" w:rsidRDefault="00E178B1" w:rsidP="00E178B1">
      <w:pPr>
        <w:pStyle w:val="CETHeading1"/>
      </w:pPr>
      <w:r>
        <w:t>Conclusions</w:t>
      </w:r>
    </w:p>
    <w:p w14:paraId="0F563C3A" w14:textId="39963DEE" w:rsidR="00E178B1" w:rsidRPr="00E178B1" w:rsidRDefault="00E178B1" w:rsidP="00E178B1">
      <w:pPr>
        <w:pStyle w:val="CETBodytext"/>
      </w:pPr>
      <w:r>
        <w:t xml:space="preserve">In this work, we have synthesized a ternary alloy of NiFeS with a nanostructured morphology, using a </w:t>
      </w:r>
      <w:r w:rsidR="00FF4EFC">
        <w:t>template-assisted</w:t>
      </w:r>
      <w:r>
        <w:t xml:space="preserve"> electrodeposition method. The nanostructured electrode was characterized by SEM showing that it is made of vertically standing NWs with a mean diameter of 220 nm and a length of about 13</w:t>
      </w:r>
      <w:r>
        <w:rPr>
          <w:rFonts w:cs="Arial"/>
        </w:rPr>
        <w:t>µ</w:t>
      </w:r>
      <w:r>
        <w:t xml:space="preserve">m. The composition of NWs was evaluated by EDS analysis, confirming the presence of the ternary alloy. </w:t>
      </w:r>
      <w:r w:rsidRPr="00102342">
        <w:t xml:space="preserve">The </w:t>
      </w:r>
      <w:r w:rsidR="00FF4EFC" w:rsidRPr="00102342">
        <w:t>as-prepared</w:t>
      </w:r>
      <w:r w:rsidRPr="00102342">
        <w:t xml:space="preserve"> electrode was used as </w:t>
      </w:r>
      <w:r w:rsidR="00FF4EFC" w:rsidRPr="00102342">
        <w:t xml:space="preserve">a </w:t>
      </w:r>
      <w:r w:rsidRPr="00102342">
        <w:t>cathode in an alkaline electrolyzer</w:t>
      </w:r>
      <w:r w:rsidR="00CF7D3D" w:rsidRPr="00102342">
        <w:t xml:space="preserve"> showing very</w:t>
      </w:r>
      <w:r w:rsidR="0089607E" w:rsidRPr="00102342">
        <w:t xml:space="preserve"> good </w:t>
      </w:r>
      <w:r w:rsidR="00CF7D3D" w:rsidRPr="00102342">
        <w:t>performance</w:t>
      </w:r>
      <w:r w:rsidR="0089607E" w:rsidRPr="00102342">
        <w:t xml:space="preserve">. </w:t>
      </w:r>
      <w:r w:rsidR="00255D38" w:rsidRPr="00102342">
        <w:t xml:space="preserve">Further studies are in progress to build a lab-scale electrolyzer integrated with properly designed </w:t>
      </w:r>
      <w:r w:rsidR="00255D38" w:rsidRPr="00102342">
        <w:rPr>
          <w:lang w:val="en-GB"/>
        </w:rPr>
        <w:t>power electronic converters.</w:t>
      </w:r>
    </w:p>
    <w:p w14:paraId="6702F7A3" w14:textId="77E3177B" w:rsidR="004F59A8" w:rsidRDefault="004F59A8" w:rsidP="004F59A8"/>
    <w:p w14:paraId="248DB38F" w14:textId="43E6FAE3" w:rsidR="004F59A8" w:rsidRDefault="004F59A8" w:rsidP="004F59A8">
      <w:pPr>
        <w:rPr>
          <w:b/>
          <w:bCs/>
        </w:rPr>
      </w:pPr>
      <w:r w:rsidRPr="004F59A8">
        <w:rPr>
          <w:b/>
          <w:bCs/>
        </w:rPr>
        <w:t>Acknowledgments</w:t>
      </w:r>
    </w:p>
    <w:p w14:paraId="0F33BDA5" w14:textId="77777777" w:rsidR="00E91073" w:rsidRDefault="00E91073" w:rsidP="004F59A8">
      <w:pPr>
        <w:rPr>
          <w:b/>
          <w:bCs/>
        </w:rPr>
      </w:pPr>
    </w:p>
    <w:p w14:paraId="5A372C25" w14:textId="0FCE61A0" w:rsidR="004F59A8" w:rsidRPr="004F59A8" w:rsidRDefault="004F59A8" w:rsidP="004F59A8">
      <w:pPr>
        <w:rPr>
          <w:lang w:val="en-US"/>
        </w:rPr>
      </w:pPr>
      <w:r w:rsidRPr="004F59A8">
        <w:rPr>
          <w:lang w:val="en-US"/>
        </w:rPr>
        <w:t>This research was funded by MUR, CNMS Centro Nazionale per la Mobilità sostenibile grant number CN00000023</w:t>
      </w:r>
    </w:p>
    <w:p w14:paraId="6680DBDE" w14:textId="21FC4C98" w:rsidR="004F59A8" w:rsidRDefault="004F59A8" w:rsidP="004F59A8">
      <w:pPr>
        <w:rPr>
          <w:b/>
          <w:bCs/>
        </w:rPr>
      </w:pPr>
    </w:p>
    <w:p w14:paraId="008E439D" w14:textId="7A03A149" w:rsidR="004F59A8" w:rsidRDefault="004F59A8" w:rsidP="004F59A8">
      <w:pPr>
        <w:rPr>
          <w:b/>
          <w:bCs/>
        </w:rPr>
      </w:pPr>
      <w:r>
        <w:rPr>
          <w:b/>
          <w:bCs/>
        </w:rPr>
        <w:t>References</w:t>
      </w:r>
    </w:p>
    <w:p w14:paraId="0BCB4EAA" w14:textId="77777777" w:rsidR="0037039B" w:rsidRPr="0037039B" w:rsidRDefault="004F59A8" w:rsidP="0037039B">
      <w:pPr>
        <w:widowControl w:val="0"/>
        <w:autoSpaceDE w:val="0"/>
        <w:autoSpaceDN w:val="0"/>
        <w:adjustRightInd w:val="0"/>
        <w:rPr>
          <w:rFonts w:cs="Arial"/>
        </w:rPr>
      </w:pPr>
      <w:r>
        <w:rPr>
          <w:b/>
          <w:bCs/>
        </w:rPr>
        <w:fldChar w:fldCharType="begin"/>
      </w:r>
      <w:r w:rsidR="0037039B">
        <w:rPr>
          <w:b/>
          <w:bCs/>
        </w:rPr>
        <w:instrText xml:space="preserve"> ADDIN ZOTERO_BIBL {"uncited":[],"omitted":[],"custom":[]} CSL_BIBLIOGRAPHY </w:instrText>
      </w:r>
      <w:r>
        <w:rPr>
          <w:b/>
          <w:bCs/>
        </w:rPr>
        <w:fldChar w:fldCharType="separate"/>
      </w:r>
      <w:r w:rsidR="0037039B" w:rsidRPr="0037039B">
        <w:rPr>
          <w:rFonts w:cs="Arial"/>
        </w:rPr>
        <w:t>Ansaf, R., Abdelhameed, H.S., Hashem, I., Harun, Z., 2023. Efficiency-based design optimization of the H-type Darrieus wind turbine with fixed guiding-walls. Energy Reports 9, 3576–3592. https://doi.org/10.1016/j.egyr.2023.01.117</w:t>
      </w:r>
    </w:p>
    <w:p w14:paraId="119593F2" w14:textId="77777777" w:rsidR="0037039B" w:rsidRPr="0037039B" w:rsidRDefault="0037039B" w:rsidP="0037039B">
      <w:pPr>
        <w:widowControl w:val="0"/>
        <w:autoSpaceDE w:val="0"/>
        <w:autoSpaceDN w:val="0"/>
        <w:adjustRightInd w:val="0"/>
        <w:rPr>
          <w:rFonts w:cs="Arial"/>
        </w:rPr>
      </w:pPr>
      <w:r w:rsidRPr="0037039B">
        <w:rPr>
          <w:rFonts w:cs="Arial"/>
        </w:rPr>
        <w:t>Barhoumi, E.M., Farhani, S., Bacha, F., 2021. High efficiency power electronic converter for fuel cell system application. Ain Shams Engineering Journal 12, 2655–2664. https://doi.org/10.1016/j.asej.2021.01.010</w:t>
      </w:r>
    </w:p>
    <w:p w14:paraId="325969A1" w14:textId="77777777" w:rsidR="0037039B" w:rsidRPr="0037039B" w:rsidRDefault="0037039B" w:rsidP="0037039B">
      <w:pPr>
        <w:widowControl w:val="0"/>
        <w:autoSpaceDE w:val="0"/>
        <w:autoSpaceDN w:val="0"/>
        <w:adjustRightInd w:val="0"/>
        <w:rPr>
          <w:rFonts w:cs="Arial"/>
        </w:rPr>
      </w:pPr>
      <w:r w:rsidRPr="0037039B">
        <w:rPr>
          <w:rFonts w:cs="Arial"/>
        </w:rPr>
        <w:t>Buccheri, B., Ganci, F., Patella, B., Aiello, G., Mandin, P., Inguanta, R., 2021. Ni-Fe alloy nanostructured electrodes for water splitting in alkaline electrolyser. Electrochimica Acta 388, 138588. https://doi.org/10.1016/j.electacta.2021.138588</w:t>
      </w:r>
    </w:p>
    <w:p w14:paraId="2B36209A" w14:textId="77777777" w:rsidR="0037039B" w:rsidRPr="0037039B" w:rsidRDefault="0037039B" w:rsidP="0037039B">
      <w:pPr>
        <w:widowControl w:val="0"/>
        <w:autoSpaceDE w:val="0"/>
        <w:autoSpaceDN w:val="0"/>
        <w:adjustRightInd w:val="0"/>
        <w:rPr>
          <w:rFonts w:cs="Arial"/>
          <w:lang w:val="it-IT"/>
        </w:rPr>
      </w:pPr>
      <w:r w:rsidRPr="0037039B">
        <w:rPr>
          <w:rFonts w:cs="Arial"/>
        </w:rPr>
        <w:t xml:space="preserve">Chen, M., Chou, S.-F., Blaabjerg, F., Davari, P., 2022. Overview of Power Electronic Converter Topologies Enabling Large-Scale Hydrogen Production via Water Electrolysis. </w:t>
      </w:r>
      <w:r w:rsidRPr="0037039B">
        <w:rPr>
          <w:rFonts w:cs="Arial"/>
          <w:lang w:val="it-IT"/>
        </w:rPr>
        <w:t>Applied Sciences 12, 1906. https://doi.org/10.3390/app12041906</w:t>
      </w:r>
    </w:p>
    <w:p w14:paraId="568D88FD" w14:textId="77777777" w:rsidR="0037039B" w:rsidRPr="0037039B" w:rsidRDefault="0037039B" w:rsidP="0037039B">
      <w:pPr>
        <w:widowControl w:val="0"/>
        <w:autoSpaceDE w:val="0"/>
        <w:autoSpaceDN w:val="0"/>
        <w:adjustRightInd w:val="0"/>
        <w:rPr>
          <w:rFonts w:cs="Arial"/>
        </w:rPr>
      </w:pPr>
      <w:r w:rsidRPr="0037039B">
        <w:rPr>
          <w:rFonts w:cs="Arial"/>
          <w:lang w:val="it-IT"/>
        </w:rPr>
        <w:t xml:space="preserve">Ganci, F., </w:t>
      </w:r>
      <w:bookmarkStart w:id="0" w:name="_GoBack"/>
      <w:r w:rsidRPr="0037039B">
        <w:rPr>
          <w:rFonts w:cs="Arial"/>
          <w:lang w:val="it-IT"/>
        </w:rPr>
        <w:t>Patella</w:t>
      </w:r>
      <w:bookmarkEnd w:id="0"/>
      <w:r w:rsidRPr="0037039B">
        <w:rPr>
          <w:rFonts w:cs="Arial"/>
          <w:lang w:val="it-IT"/>
        </w:rPr>
        <w:t xml:space="preserve">, B., Cannata, E., Cusumano, V., Aiello, G., Sunseri, C., Mandin, P., Inguanta, R., 2021. </w:t>
      </w:r>
      <w:r w:rsidRPr="0037039B">
        <w:rPr>
          <w:rFonts w:cs="Arial"/>
        </w:rPr>
        <w:t>Ni alloy nanowires as high efficiency electrode materials for alkaline electrolysers. International Journal of Hydrogen Energy 46, 35777–35789. https://doi.org/10.1016/j.ijhydene.2020.11.208</w:t>
      </w:r>
    </w:p>
    <w:p w14:paraId="0ECD31F9" w14:textId="77777777" w:rsidR="0037039B" w:rsidRPr="0037039B" w:rsidRDefault="0037039B" w:rsidP="0037039B">
      <w:pPr>
        <w:widowControl w:val="0"/>
        <w:autoSpaceDE w:val="0"/>
        <w:autoSpaceDN w:val="0"/>
        <w:adjustRightInd w:val="0"/>
        <w:rPr>
          <w:rFonts w:cs="Arial"/>
        </w:rPr>
      </w:pPr>
      <w:r w:rsidRPr="0037039B">
        <w:rPr>
          <w:rFonts w:cs="Arial"/>
        </w:rPr>
        <w:t xml:space="preserve">Haase, F.T., Bergmann, A., Jones, T.E., Timoshenko, J., Herzog, A., Jeon, H.S., Rettenmaier, C., Cuenya, B.R., </w:t>
      </w:r>
      <w:r w:rsidRPr="0037039B">
        <w:rPr>
          <w:rFonts w:cs="Arial"/>
        </w:rPr>
        <w:lastRenderedPageBreak/>
        <w:t>2022. Size effects and active state formation of cobalt oxide nanoparticles during the oxygen evolution reaction. Nat Energy 7, 765–773. https://doi.org/10.1038/s41560-022-01083-w</w:t>
      </w:r>
    </w:p>
    <w:p w14:paraId="7102CBAF" w14:textId="77777777" w:rsidR="0037039B" w:rsidRPr="0037039B" w:rsidRDefault="0037039B" w:rsidP="0037039B">
      <w:pPr>
        <w:widowControl w:val="0"/>
        <w:autoSpaceDE w:val="0"/>
        <w:autoSpaceDN w:val="0"/>
        <w:adjustRightInd w:val="0"/>
        <w:rPr>
          <w:rFonts w:cs="Arial"/>
        </w:rPr>
      </w:pPr>
      <w:r w:rsidRPr="0037039B">
        <w:rPr>
          <w:rFonts w:cs="Arial"/>
        </w:rPr>
        <w:t>Hong, S.H., Ahn, S.H., Choi, J., Kim, J.Y., Kim, H.Y., Kim, H.-J., Jang, J.H., Kim, H., Kim, S.-K., 2015. High-activity electrodeposited NiW catalysts for hydrogen evolution in alkaline water electrolysis. Applied Surface Science 349, 629–635. https://doi.org/10.1016/j.apsusc.2015.05.040</w:t>
      </w:r>
    </w:p>
    <w:p w14:paraId="134CFB8D" w14:textId="77777777" w:rsidR="0037039B" w:rsidRPr="0037039B" w:rsidRDefault="0037039B" w:rsidP="0037039B">
      <w:pPr>
        <w:widowControl w:val="0"/>
        <w:autoSpaceDE w:val="0"/>
        <w:autoSpaceDN w:val="0"/>
        <w:adjustRightInd w:val="0"/>
        <w:rPr>
          <w:rFonts w:cs="Arial"/>
        </w:rPr>
      </w:pPr>
      <w:r w:rsidRPr="0037039B">
        <w:rPr>
          <w:rFonts w:cs="Arial"/>
        </w:rPr>
        <w:t>Jiang, J., Lu, S., Wang, W.-K., Huang, G.-X., Huang, B.-C., Zhang, F., Zhang, Y.-J., Yu, H.-Q., 2018. Ultrahigh electrocatalytic oxygen evolution by iron-nickel sulfide nanosheets/reduced graphene oxide nanohybrids with an optimized autoxidation process. Nano Energy 43, 300–309. https://doi.org/10.1016/j.nanoen.2017.11.049</w:t>
      </w:r>
    </w:p>
    <w:p w14:paraId="0B5B172F" w14:textId="77777777" w:rsidR="0037039B" w:rsidRPr="0037039B" w:rsidRDefault="0037039B" w:rsidP="0037039B">
      <w:pPr>
        <w:widowControl w:val="0"/>
        <w:autoSpaceDE w:val="0"/>
        <w:autoSpaceDN w:val="0"/>
        <w:adjustRightInd w:val="0"/>
        <w:rPr>
          <w:rFonts w:cs="Arial"/>
        </w:rPr>
      </w:pPr>
      <w:r w:rsidRPr="0037039B">
        <w:rPr>
          <w:rFonts w:cs="Arial"/>
        </w:rPr>
        <w:t>Laursen, A.B., Varela, A.S., Dionigi, F., Fanchiu, H., Miller, C., Trinhammer, O.L., Rossmeisl, J., Dahl, S., 2012. Electrochemical Hydrogen Evolution: Sabatier’s Principle and the Volcano Plot. J. Chem. Educ. 89, 1595–1599. https://doi.org/10.1021/ed200818t</w:t>
      </w:r>
    </w:p>
    <w:p w14:paraId="40951A13" w14:textId="77777777" w:rsidR="0037039B" w:rsidRPr="0037039B" w:rsidRDefault="0037039B" w:rsidP="0037039B">
      <w:pPr>
        <w:widowControl w:val="0"/>
        <w:autoSpaceDE w:val="0"/>
        <w:autoSpaceDN w:val="0"/>
        <w:adjustRightInd w:val="0"/>
        <w:rPr>
          <w:rFonts w:cs="Arial"/>
        </w:rPr>
      </w:pPr>
      <w:r w:rsidRPr="0037039B">
        <w:rPr>
          <w:rFonts w:cs="Arial"/>
        </w:rPr>
        <w:t>Liu, B., Sun, H., Lee, J.-W., Jiang, Z., Qiao, J., Wang, J., Yang, J., Feng, K., Liao, Q., An, M., Li, B., Han, D., Xu, B., Lian, H., Niu, L., Kim, B.J., Guo, X., 2023. Efficient and stable organic solar cells enabled by multicomponent photoactive layer based on one-pot polymerization. Nat Commun 14, 967. https://doi.org/10.1038/s41467-023-36413-3</w:t>
      </w:r>
    </w:p>
    <w:p w14:paraId="331626FE" w14:textId="77777777" w:rsidR="0037039B" w:rsidRPr="0037039B" w:rsidRDefault="0037039B" w:rsidP="0037039B">
      <w:pPr>
        <w:widowControl w:val="0"/>
        <w:autoSpaceDE w:val="0"/>
        <w:autoSpaceDN w:val="0"/>
        <w:adjustRightInd w:val="0"/>
        <w:rPr>
          <w:rFonts w:cs="Arial"/>
        </w:rPr>
      </w:pPr>
      <w:r w:rsidRPr="0037039B">
        <w:rPr>
          <w:rFonts w:cs="Arial"/>
        </w:rPr>
        <w:t>Liu, W., Que, W., Yin, R., Dai, J., Zheng, D., Feng, J., Xu, X., Wu, F., Shi, W., Liu, X., Cao, X., 2023. Ferrum-molybdenum dual incorporated cobalt oxides as efficient bifunctional anti-corrosion electrocatalyst for seawater splitting. Applied Catalysis B: Environmental 328, 122488. https://doi.org/10.1016/j.apcatb.2023.122488</w:t>
      </w:r>
    </w:p>
    <w:p w14:paraId="73E29AD0" w14:textId="77777777" w:rsidR="0037039B" w:rsidRPr="0037039B" w:rsidRDefault="0037039B" w:rsidP="0037039B">
      <w:pPr>
        <w:widowControl w:val="0"/>
        <w:autoSpaceDE w:val="0"/>
        <w:autoSpaceDN w:val="0"/>
        <w:adjustRightInd w:val="0"/>
        <w:rPr>
          <w:rFonts w:cs="Arial"/>
        </w:rPr>
      </w:pPr>
      <w:r w:rsidRPr="0037039B">
        <w:rPr>
          <w:rFonts w:cs="Arial"/>
        </w:rPr>
        <w:t>Liu, Z., Yang, X., Hu, G., Feng, L., 2020. Ru Nanoclusters Coupled on Co/N-Doped Carbon Nanotubes Efficiently Catalyzed the Hydrogen Evolution Reaction. ACS Sustainable Chem. Eng. 8, 9136–9144. https://doi.org/10.1021/acssuschemeng.0c02636</w:t>
      </w:r>
    </w:p>
    <w:p w14:paraId="575A14C6" w14:textId="77777777" w:rsidR="0037039B" w:rsidRPr="0037039B" w:rsidRDefault="0037039B" w:rsidP="0037039B">
      <w:pPr>
        <w:widowControl w:val="0"/>
        <w:autoSpaceDE w:val="0"/>
        <w:autoSpaceDN w:val="0"/>
        <w:adjustRightInd w:val="0"/>
        <w:rPr>
          <w:rFonts w:cs="Arial"/>
        </w:rPr>
      </w:pPr>
      <w:r w:rsidRPr="0037039B">
        <w:rPr>
          <w:rFonts w:cs="Arial"/>
        </w:rPr>
        <w:t>Lv, S., Deng, Y., Liu, Q., Fu, Z., Liu, X., Wang, M., Xiao, Z., Li, B., Wang, L., 2023. Carbon-quantum-dots-involved Fe/Co/Ni phosphide open nanotubes for high effective seawater electrocatalytic decomposition. Applied Catalysis B: Environmental 326, 122403. https://doi.org/10.1016/j.apcatb.2023.122403</w:t>
      </w:r>
    </w:p>
    <w:p w14:paraId="35DBC978" w14:textId="77777777" w:rsidR="0037039B" w:rsidRPr="0037039B" w:rsidRDefault="0037039B" w:rsidP="0037039B">
      <w:pPr>
        <w:widowControl w:val="0"/>
        <w:autoSpaceDE w:val="0"/>
        <w:autoSpaceDN w:val="0"/>
        <w:adjustRightInd w:val="0"/>
        <w:rPr>
          <w:rFonts w:cs="Arial"/>
          <w:lang w:val="it-IT"/>
        </w:rPr>
      </w:pPr>
      <w:r w:rsidRPr="0037039B">
        <w:rPr>
          <w:rFonts w:cs="Arial"/>
        </w:rPr>
        <w:t xml:space="preserve">Nairan, A., Zou, P., Liang, C., Liu, J., Wu, D., Liu, P., Yang, C., 2019. NiMo Solid Solution Nanowire Array Electrodes for Highly Efficient Hydrogen Evolution Reaction. </w:t>
      </w:r>
      <w:r w:rsidRPr="0037039B">
        <w:rPr>
          <w:rFonts w:cs="Arial"/>
          <w:lang w:val="it-IT"/>
        </w:rPr>
        <w:t>Adv. Funct. Mater. 29, 1903747. https://doi.org/10.1002/adfm.201903747</w:t>
      </w:r>
    </w:p>
    <w:p w14:paraId="4BCCDCC1" w14:textId="77777777" w:rsidR="0037039B" w:rsidRPr="0037039B" w:rsidRDefault="0037039B" w:rsidP="0037039B">
      <w:pPr>
        <w:widowControl w:val="0"/>
        <w:autoSpaceDE w:val="0"/>
        <w:autoSpaceDN w:val="0"/>
        <w:adjustRightInd w:val="0"/>
        <w:rPr>
          <w:rFonts w:cs="Arial"/>
          <w:lang w:val="it-IT"/>
        </w:rPr>
      </w:pPr>
      <w:r w:rsidRPr="0037039B">
        <w:rPr>
          <w:rFonts w:cs="Arial"/>
          <w:lang w:val="it-IT"/>
        </w:rPr>
        <w:t xml:space="preserve">Patella, B., Aiello, G., Drago, G., Torino, C., Vilasi, A., O’Riordan, A., Inguanta, R., 2022. </w:t>
      </w:r>
      <w:r w:rsidRPr="0037039B">
        <w:rPr>
          <w:rFonts w:cs="Arial"/>
        </w:rPr>
        <w:t xml:space="preserve">Electrochemical detection of chloride ions using Ag-based electrodes obtained from compact disc. </w:t>
      </w:r>
      <w:r w:rsidRPr="0037039B">
        <w:rPr>
          <w:rFonts w:cs="Arial"/>
          <w:lang w:val="it-IT"/>
        </w:rPr>
        <w:t>Analytica Chimica Acta 1190, 339215. https://doi.org/10.1016/j.aca.2021.339215</w:t>
      </w:r>
    </w:p>
    <w:p w14:paraId="0D3DC1FE" w14:textId="77777777" w:rsidR="0037039B" w:rsidRPr="0037039B" w:rsidRDefault="0037039B" w:rsidP="0037039B">
      <w:pPr>
        <w:widowControl w:val="0"/>
        <w:autoSpaceDE w:val="0"/>
        <w:autoSpaceDN w:val="0"/>
        <w:adjustRightInd w:val="0"/>
        <w:rPr>
          <w:rFonts w:cs="Arial"/>
        </w:rPr>
      </w:pPr>
      <w:r w:rsidRPr="0037039B">
        <w:rPr>
          <w:rFonts w:cs="Arial"/>
          <w:lang w:val="it-IT"/>
        </w:rPr>
        <w:t xml:space="preserve">Sakita, A.M.P., Vallés, E., Noce, R.D., Benedetti, A.V., 2018. </w:t>
      </w:r>
      <w:r w:rsidRPr="0037039B">
        <w:rPr>
          <w:rFonts w:cs="Arial"/>
        </w:rPr>
        <w:t>Novel NiFe/NiFe-LDH composites as competitive catalysts for clean energy purposes. Applied Surface Science 447, 107–116. https://doi.org/10.1016/j.apsusc.2018.03.235</w:t>
      </w:r>
    </w:p>
    <w:p w14:paraId="1547D3A4" w14:textId="77777777" w:rsidR="0037039B" w:rsidRPr="0037039B" w:rsidRDefault="0037039B" w:rsidP="0037039B">
      <w:pPr>
        <w:widowControl w:val="0"/>
        <w:autoSpaceDE w:val="0"/>
        <w:autoSpaceDN w:val="0"/>
        <w:adjustRightInd w:val="0"/>
        <w:rPr>
          <w:rFonts w:cs="Arial"/>
        </w:rPr>
      </w:pPr>
      <w:r w:rsidRPr="0037039B">
        <w:rPr>
          <w:rFonts w:cs="Arial"/>
        </w:rPr>
        <w:t>Santos, D.M.F., Sequeira, C.A.C., Macciò, D., Saccone, A., Figueiredo, J.L., 2013. Platinum–rare earth electrodes for hydrogen evolution in alkaline water electrolysis. International Journal of Hydrogen Energy 38, 3137–3145. https://doi.org/10.1016/j.ijhydene.2012.12.102</w:t>
      </w:r>
    </w:p>
    <w:p w14:paraId="7F8EEE0D" w14:textId="77777777" w:rsidR="0037039B" w:rsidRPr="0037039B" w:rsidRDefault="0037039B" w:rsidP="0037039B">
      <w:pPr>
        <w:widowControl w:val="0"/>
        <w:autoSpaceDE w:val="0"/>
        <w:autoSpaceDN w:val="0"/>
        <w:adjustRightInd w:val="0"/>
        <w:rPr>
          <w:rFonts w:cs="Arial"/>
          <w:lang w:val="it-IT"/>
        </w:rPr>
      </w:pPr>
      <w:r w:rsidRPr="0037039B">
        <w:rPr>
          <w:rFonts w:cs="Arial"/>
        </w:rPr>
        <w:t xml:space="preserve">Tang, J., Jiang, X., Tang, L., Li, Y., Zheng, Q., Huo, Y., Lin, D., 2021. Self-supported wire-in-plate NiFeS/CoS nanohybrids with a hierarchical structure for efficient overall water splitting. </w:t>
      </w:r>
      <w:r w:rsidRPr="0037039B">
        <w:rPr>
          <w:rFonts w:cs="Arial"/>
          <w:lang w:val="it-IT"/>
        </w:rPr>
        <w:t>Dalton Trans. 50, 5921–5930. https://doi.org/10.1039/D1DT00319D</w:t>
      </w:r>
    </w:p>
    <w:p w14:paraId="294F60C2" w14:textId="77777777" w:rsidR="0037039B" w:rsidRPr="0037039B" w:rsidRDefault="0037039B" w:rsidP="0037039B">
      <w:pPr>
        <w:widowControl w:val="0"/>
        <w:autoSpaceDE w:val="0"/>
        <w:autoSpaceDN w:val="0"/>
        <w:adjustRightInd w:val="0"/>
        <w:rPr>
          <w:rFonts w:cs="Arial"/>
        </w:rPr>
      </w:pPr>
      <w:r w:rsidRPr="0037039B">
        <w:rPr>
          <w:rFonts w:cs="Arial"/>
          <w:lang w:val="it-IT"/>
        </w:rPr>
        <w:t xml:space="preserve">Tester, J.W. (Ed.), 2005. </w:t>
      </w:r>
      <w:r w:rsidRPr="0037039B">
        <w:rPr>
          <w:rFonts w:cs="Arial"/>
        </w:rPr>
        <w:t>Sustainable energy: choosing among options. MIT Press, Cambridge, Mass.</w:t>
      </w:r>
    </w:p>
    <w:p w14:paraId="653FCC04" w14:textId="77777777" w:rsidR="0037039B" w:rsidRPr="0037039B" w:rsidRDefault="0037039B" w:rsidP="0037039B">
      <w:pPr>
        <w:widowControl w:val="0"/>
        <w:autoSpaceDE w:val="0"/>
        <w:autoSpaceDN w:val="0"/>
        <w:adjustRightInd w:val="0"/>
        <w:rPr>
          <w:rFonts w:cs="Arial"/>
        </w:rPr>
      </w:pPr>
      <w:r w:rsidRPr="0037039B">
        <w:rPr>
          <w:rFonts w:cs="Arial"/>
        </w:rPr>
        <w:t>Xie, X., Du, L., Yan, L., Park, S., Qiu, Y., Sokolowski, J., Wang, W., Shao, Y., 2022. Oxygen Evolution Reaction in Alkaline Environment: Material Challenges and Solutions. Adv Funct Materials 32, 2110036. https://doi.org/10.1002/adfm.202110036</w:t>
      </w:r>
    </w:p>
    <w:p w14:paraId="5B82919D" w14:textId="77777777" w:rsidR="0037039B" w:rsidRPr="0037039B" w:rsidRDefault="0037039B" w:rsidP="0037039B">
      <w:pPr>
        <w:widowControl w:val="0"/>
        <w:autoSpaceDE w:val="0"/>
        <w:autoSpaceDN w:val="0"/>
        <w:adjustRightInd w:val="0"/>
        <w:rPr>
          <w:rFonts w:cs="Arial"/>
        </w:rPr>
      </w:pPr>
      <w:r w:rsidRPr="0037039B">
        <w:rPr>
          <w:rFonts w:cs="Arial"/>
        </w:rPr>
        <w:t>Yu, J., Cheng, G., Luo, W., 2017. Ternary nickel–iron sulfide microflowers as a robust electrocatalyst for bifunctional water splitting. J. Mater. Chem. A 5, 15838–15844. https://doi.org/10.1039/C7TA04438K</w:t>
      </w:r>
    </w:p>
    <w:p w14:paraId="3B191DE9" w14:textId="77777777" w:rsidR="0037039B" w:rsidRPr="0037039B" w:rsidRDefault="0037039B" w:rsidP="0037039B">
      <w:pPr>
        <w:widowControl w:val="0"/>
        <w:autoSpaceDE w:val="0"/>
        <w:autoSpaceDN w:val="0"/>
        <w:adjustRightInd w:val="0"/>
        <w:rPr>
          <w:rFonts w:cs="Arial"/>
        </w:rPr>
      </w:pPr>
      <w:r w:rsidRPr="0037039B">
        <w:rPr>
          <w:rFonts w:cs="Arial"/>
        </w:rPr>
        <w:t>Zhang, J., Zhou, Y., Zhang, S., Li, S., Hu, Q., Wang, Ligen, Wang, Limin, Ma, F., 2018. Electrochemical Preparation and Post-treatment of Composite Porous Foam NiZn Alloy Electrodes with High Activity for Hydrogen Evolution. Sci Rep 8, 15071. https://doi.org/10.1038/s41598-018-33205-4</w:t>
      </w:r>
    </w:p>
    <w:p w14:paraId="19C4FC68" w14:textId="6544042C" w:rsidR="004628D2" w:rsidRPr="00E91073" w:rsidRDefault="004F59A8" w:rsidP="0037039B">
      <w:pPr>
        <w:ind w:left="284" w:hanging="284"/>
        <w:rPr>
          <w:b/>
          <w:bCs/>
        </w:rPr>
      </w:pPr>
      <w:r>
        <w:rPr>
          <w:b/>
          <w:bCs/>
        </w:rPr>
        <w:fldChar w:fldCharType="end"/>
      </w:r>
    </w:p>
    <w:sectPr w:rsidR="004628D2" w:rsidRPr="00E91073"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76677C" w14:textId="77777777" w:rsidR="00E67D27" w:rsidRDefault="00E67D27" w:rsidP="004F5E36">
      <w:r>
        <w:separator/>
      </w:r>
    </w:p>
  </w:endnote>
  <w:endnote w:type="continuationSeparator" w:id="0">
    <w:p w14:paraId="5C0067D4" w14:textId="77777777" w:rsidR="00E67D27" w:rsidRDefault="00E67D2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98D82E" w14:textId="77777777" w:rsidR="00E67D27" w:rsidRDefault="00E67D27" w:rsidP="004F5E36">
      <w:r>
        <w:separator/>
      </w:r>
    </w:p>
  </w:footnote>
  <w:footnote w:type="continuationSeparator" w:id="0">
    <w:p w14:paraId="19DC74DA" w14:textId="77777777" w:rsidR="00E67D27" w:rsidRDefault="00E67D27"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7739"/>
    <w:rsid w:val="0003148D"/>
    <w:rsid w:val="00031EEC"/>
    <w:rsid w:val="00051566"/>
    <w:rsid w:val="00052043"/>
    <w:rsid w:val="000562A9"/>
    <w:rsid w:val="00062A9A"/>
    <w:rsid w:val="00065058"/>
    <w:rsid w:val="00086C39"/>
    <w:rsid w:val="000911FD"/>
    <w:rsid w:val="000A03B2"/>
    <w:rsid w:val="000B6284"/>
    <w:rsid w:val="000D0268"/>
    <w:rsid w:val="000D34BE"/>
    <w:rsid w:val="000E102F"/>
    <w:rsid w:val="000E36F1"/>
    <w:rsid w:val="000E3A73"/>
    <w:rsid w:val="000E414A"/>
    <w:rsid w:val="000E763D"/>
    <w:rsid w:val="000F093C"/>
    <w:rsid w:val="000F787B"/>
    <w:rsid w:val="00102342"/>
    <w:rsid w:val="001115CC"/>
    <w:rsid w:val="0012091F"/>
    <w:rsid w:val="00121DA7"/>
    <w:rsid w:val="00126BC2"/>
    <w:rsid w:val="001308B6"/>
    <w:rsid w:val="0013121F"/>
    <w:rsid w:val="00131FE6"/>
    <w:rsid w:val="0013263F"/>
    <w:rsid w:val="001331DF"/>
    <w:rsid w:val="00134DE4"/>
    <w:rsid w:val="0014034D"/>
    <w:rsid w:val="001429AB"/>
    <w:rsid w:val="00144D16"/>
    <w:rsid w:val="00150E59"/>
    <w:rsid w:val="00152DE3"/>
    <w:rsid w:val="00164CF9"/>
    <w:rsid w:val="001667A6"/>
    <w:rsid w:val="00177DA8"/>
    <w:rsid w:val="00184AD6"/>
    <w:rsid w:val="001943B3"/>
    <w:rsid w:val="00194B32"/>
    <w:rsid w:val="001A4AF7"/>
    <w:rsid w:val="001B0349"/>
    <w:rsid w:val="001B1E93"/>
    <w:rsid w:val="001B65C1"/>
    <w:rsid w:val="001C684B"/>
    <w:rsid w:val="001D0CFB"/>
    <w:rsid w:val="001D21AF"/>
    <w:rsid w:val="001D53FC"/>
    <w:rsid w:val="001F42A5"/>
    <w:rsid w:val="001F4DB0"/>
    <w:rsid w:val="001F7B9D"/>
    <w:rsid w:val="00201C93"/>
    <w:rsid w:val="00203C32"/>
    <w:rsid w:val="00207F89"/>
    <w:rsid w:val="002224B4"/>
    <w:rsid w:val="00222D07"/>
    <w:rsid w:val="002447EF"/>
    <w:rsid w:val="00251550"/>
    <w:rsid w:val="00255D38"/>
    <w:rsid w:val="00262283"/>
    <w:rsid w:val="00263B05"/>
    <w:rsid w:val="0027221A"/>
    <w:rsid w:val="00275B61"/>
    <w:rsid w:val="00280FAF"/>
    <w:rsid w:val="00282656"/>
    <w:rsid w:val="00296B83"/>
    <w:rsid w:val="002B4015"/>
    <w:rsid w:val="002B45A6"/>
    <w:rsid w:val="002B78CE"/>
    <w:rsid w:val="002C2FB6"/>
    <w:rsid w:val="002E5FA7"/>
    <w:rsid w:val="002F3309"/>
    <w:rsid w:val="003008CE"/>
    <w:rsid w:val="003009B7"/>
    <w:rsid w:val="00300E56"/>
    <w:rsid w:val="0030152C"/>
    <w:rsid w:val="0030469C"/>
    <w:rsid w:val="00321CA6"/>
    <w:rsid w:val="00323763"/>
    <w:rsid w:val="00323C5F"/>
    <w:rsid w:val="00325E71"/>
    <w:rsid w:val="00334C09"/>
    <w:rsid w:val="0037039B"/>
    <w:rsid w:val="003723D4"/>
    <w:rsid w:val="00381905"/>
    <w:rsid w:val="00384CC8"/>
    <w:rsid w:val="003866C4"/>
    <w:rsid w:val="003871FD"/>
    <w:rsid w:val="003A1E30"/>
    <w:rsid w:val="003A2829"/>
    <w:rsid w:val="003A6FC6"/>
    <w:rsid w:val="003A734F"/>
    <w:rsid w:val="003A7D1C"/>
    <w:rsid w:val="003B2E7C"/>
    <w:rsid w:val="003B304B"/>
    <w:rsid w:val="003B3146"/>
    <w:rsid w:val="003E2561"/>
    <w:rsid w:val="003F015E"/>
    <w:rsid w:val="00400414"/>
    <w:rsid w:val="0041446B"/>
    <w:rsid w:val="0044071E"/>
    <w:rsid w:val="00442555"/>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B08AD"/>
    <w:rsid w:val="004B3F40"/>
    <w:rsid w:val="004C20BA"/>
    <w:rsid w:val="004C3D1D"/>
    <w:rsid w:val="004C3D84"/>
    <w:rsid w:val="004C7913"/>
    <w:rsid w:val="004E4DD6"/>
    <w:rsid w:val="004F59A8"/>
    <w:rsid w:val="004F5E36"/>
    <w:rsid w:val="00507B47"/>
    <w:rsid w:val="00507BEF"/>
    <w:rsid w:val="00507CC9"/>
    <w:rsid w:val="005119A5"/>
    <w:rsid w:val="00516AAC"/>
    <w:rsid w:val="00516B44"/>
    <w:rsid w:val="005278B7"/>
    <w:rsid w:val="00532016"/>
    <w:rsid w:val="005342A6"/>
    <w:rsid w:val="005346C8"/>
    <w:rsid w:val="00543E7D"/>
    <w:rsid w:val="00547A68"/>
    <w:rsid w:val="005531C9"/>
    <w:rsid w:val="005659F9"/>
    <w:rsid w:val="00570C43"/>
    <w:rsid w:val="005B2110"/>
    <w:rsid w:val="005B61E6"/>
    <w:rsid w:val="005C77E1"/>
    <w:rsid w:val="005D668A"/>
    <w:rsid w:val="005D6A2F"/>
    <w:rsid w:val="005E03B2"/>
    <w:rsid w:val="005E1A82"/>
    <w:rsid w:val="005E794C"/>
    <w:rsid w:val="005E7C48"/>
    <w:rsid w:val="005F0A28"/>
    <w:rsid w:val="005F0E5E"/>
    <w:rsid w:val="00600535"/>
    <w:rsid w:val="00600E2C"/>
    <w:rsid w:val="00610CD6"/>
    <w:rsid w:val="00613C7A"/>
    <w:rsid w:val="00620DEE"/>
    <w:rsid w:val="00621F92"/>
    <w:rsid w:val="0062280A"/>
    <w:rsid w:val="00625639"/>
    <w:rsid w:val="00631B33"/>
    <w:rsid w:val="0064184D"/>
    <w:rsid w:val="006422CC"/>
    <w:rsid w:val="00660E3E"/>
    <w:rsid w:val="00662E74"/>
    <w:rsid w:val="00680C23"/>
    <w:rsid w:val="00693766"/>
    <w:rsid w:val="006A3281"/>
    <w:rsid w:val="006B4888"/>
    <w:rsid w:val="006B7C5C"/>
    <w:rsid w:val="006C2E45"/>
    <w:rsid w:val="006C359C"/>
    <w:rsid w:val="006C5579"/>
    <w:rsid w:val="006D6E8B"/>
    <w:rsid w:val="006E737D"/>
    <w:rsid w:val="00711B69"/>
    <w:rsid w:val="00713973"/>
    <w:rsid w:val="00720A24"/>
    <w:rsid w:val="0072114E"/>
    <w:rsid w:val="00732386"/>
    <w:rsid w:val="00734FA0"/>
    <w:rsid w:val="0073514D"/>
    <w:rsid w:val="007447F3"/>
    <w:rsid w:val="0075499F"/>
    <w:rsid w:val="007661C8"/>
    <w:rsid w:val="0077098D"/>
    <w:rsid w:val="007931FA"/>
    <w:rsid w:val="007A4861"/>
    <w:rsid w:val="007A7BBA"/>
    <w:rsid w:val="007B0C50"/>
    <w:rsid w:val="007B48F9"/>
    <w:rsid w:val="007C1A43"/>
    <w:rsid w:val="007D0951"/>
    <w:rsid w:val="0080013E"/>
    <w:rsid w:val="00813288"/>
    <w:rsid w:val="008168FC"/>
    <w:rsid w:val="00830996"/>
    <w:rsid w:val="008345F1"/>
    <w:rsid w:val="00865B07"/>
    <w:rsid w:val="008667EA"/>
    <w:rsid w:val="0087637F"/>
    <w:rsid w:val="00892AD5"/>
    <w:rsid w:val="0089607E"/>
    <w:rsid w:val="008A1512"/>
    <w:rsid w:val="008B7C03"/>
    <w:rsid w:val="008D32B9"/>
    <w:rsid w:val="008D3D09"/>
    <w:rsid w:val="008D433B"/>
    <w:rsid w:val="008D4A16"/>
    <w:rsid w:val="008E566E"/>
    <w:rsid w:val="0090161A"/>
    <w:rsid w:val="00901EB6"/>
    <w:rsid w:val="00904C62"/>
    <w:rsid w:val="00922BA8"/>
    <w:rsid w:val="00923168"/>
    <w:rsid w:val="00924DAC"/>
    <w:rsid w:val="00927058"/>
    <w:rsid w:val="00942750"/>
    <w:rsid w:val="009450CE"/>
    <w:rsid w:val="009459BB"/>
    <w:rsid w:val="00947179"/>
    <w:rsid w:val="0095164B"/>
    <w:rsid w:val="009535C8"/>
    <w:rsid w:val="00954090"/>
    <w:rsid w:val="009573E7"/>
    <w:rsid w:val="00963E05"/>
    <w:rsid w:val="00964A45"/>
    <w:rsid w:val="00967843"/>
    <w:rsid w:val="00967D54"/>
    <w:rsid w:val="00971028"/>
    <w:rsid w:val="009733D3"/>
    <w:rsid w:val="009932A5"/>
    <w:rsid w:val="00993B84"/>
    <w:rsid w:val="00996483"/>
    <w:rsid w:val="00996F5A"/>
    <w:rsid w:val="009B041A"/>
    <w:rsid w:val="009C37C3"/>
    <w:rsid w:val="009C7C86"/>
    <w:rsid w:val="009D2FF7"/>
    <w:rsid w:val="009D65F2"/>
    <w:rsid w:val="009E7884"/>
    <w:rsid w:val="009E788A"/>
    <w:rsid w:val="009F0E08"/>
    <w:rsid w:val="00A1763D"/>
    <w:rsid w:val="00A17CEC"/>
    <w:rsid w:val="00A27EF0"/>
    <w:rsid w:val="00A42361"/>
    <w:rsid w:val="00A50B20"/>
    <w:rsid w:val="00A51390"/>
    <w:rsid w:val="00A52741"/>
    <w:rsid w:val="00A60D13"/>
    <w:rsid w:val="00A7223D"/>
    <w:rsid w:val="00A72745"/>
    <w:rsid w:val="00A76EFC"/>
    <w:rsid w:val="00A87D50"/>
    <w:rsid w:val="00A91010"/>
    <w:rsid w:val="00A97F29"/>
    <w:rsid w:val="00AA702E"/>
    <w:rsid w:val="00AA7D26"/>
    <w:rsid w:val="00AB0964"/>
    <w:rsid w:val="00AB5011"/>
    <w:rsid w:val="00AC7368"/>
    <w:rsid w:val="00AC7790"/>
    <w:rsid w:val="00AD16B9"/>
    <w:rsid w:val="00AE377D"/>
    <w:rsid w:val="00AF0B74"/>
    <w:rsid w:val="00AF0EBA"/>
    <w:rsid w:val="00AF3370"/>
    <w:rsid w:val="00AF59E4"/>
    <w:rsid w:val="00B02C8A"/>
    <w:rsid w:val="00B17FBD"/>
    <w:rsid w:val="00B315A6"/>
    <w:rsid w:val="00B31813"/>
    <w:rsid w:val="00B33365"/>
    <w:rsid w:val="00B57B36"/>
    <w:rsid w:val="00B57E6F"/>
    <w:rsid w:val="00B8686D"/>
    <w:rsid w:val="00B93182"/>
    <w:rsid w:val="00B93F69"/>
    <w:rsid w:val="00BB1DDC"/>
    <w:rsid w:val="00BC30C9"/>
    <w:rsid w:val="00BD077D"/>
    <w:rsid w:val="00BE3E58"/>
    <w:rsid w:val="00BE749E"/>
    <w:rsid w:val="00C01616"/>
    <w:rsid w:val="00C0162B"/>
    <w:rsid w:val="00C068ED"/>
    <w:rsid w:val="00C14647"/>
    <w:rsid w:val="00C22E0C"/>
    <w:rsid w:val="00C345B1"/>
    <w:rsid w:val="00C40142"/>
    <w:rsid w:val="00C41440"/>
    <w:rsid w:val="00C52C3C"/>
    <w:rsid w:val="00C57182"/>
    <w:rsid w:val="00C57863"/>
    <w:rsid w:val="00C640AF"/>
    <w:rsid w:val="00C655FD"/>
    <w:rsid w:val="00C75407"/>
    <w:rsid w:val="00C85261"/>
    <w:rsid w:val="00C870A8"/>
    <w:rsid w:val="00C91A71"/>
    <w:rsid w:val="00C94434"/>
    <w:rsid w:val="00CA0D4A"/>
    <w:rsid w:val="00CA0D75"/>
    <w:rsid w:val="00CA1C95"/>
    <w:rsid w:val="00CA5A9C"/>
    <w:rsid w:val="00CC3646"/>
    <w:rsid w:val="00CC462B"/>
    <w:rsid w:val="00CC4C20"/>
    <w:rsid w:val="00CC508F"/>
    <w:rsid w:val="00CD3517"/>
    <w:rsid w:val="00CD5FE2"/>
    <w:rsid w:val="00CE7C68"/>
    <w:rsid w:val="00CF7D3D"/>
    <w:rsid w:val="00D02B4C"/>
    <w:rsid w:val="00D040C4"/>
    <w:rsid w:val="00D20AD1"/>
    <w:rsid w:val="00D46B7E"/>
    <w:rsid w:val="00D57C84"/>
    <w:rsid w:val="00D6057D"/>
    <w:rsid w:val="00D648EC"/>
    <w:rsid w:val="00D66B68"/>
    <w:rsid w:val="00D71640"/>
    <w:rsid w:val="00D836C5"/>
    <w:rsid w:val="00D84576"/>
    <w:rsid w:val="00DA1399"/>
    <w:rsid w:val="00DA24C6"/>
    <w:rsid w:val="00DA4D7B"/>
    <w:rsid w:val="00DD271C"/>
    <w:rsid w:val="00DE264A"/>
    <w:rsid w:val="00DF5072"/>
    <w:rsid w:val="00E02D18"/>
    <w:rsid w:val="00E031C9"/>
    <w:rsid w:val="00E03D3F"/>
    <w:rsid w:val="00E041E7"/>
    <w:rsid w:val="00E178B1"/>
    <w:rsid w:val="00E23CA1"/>
    <w:rsid w:val="00E33DD7"/>
    <w:rsid w:val="00E409A8"/>
    <w:rsid w:val="00E50C12"/>
    <w:rsid w:val="00E53B1C"/>
    <w:rsid w:val="00E65B91"/>
    <w:rsid w:val="00E67D27"/>
    <w:rsid w:val="00E7209D"/>
    <w:rsid w:val="00E72EAC"/>
    <w:rsid w:val="00E72EAD"/>
    <w:rsid w:val="00E77223"/>
    <w:rsid w:val="00E8528B"/>
    <w:rsid w:val="00E85B94"/>
    <w:rsid w:val="00E91073"/>
    <w:rsid w:val="00E978D0"/>
    <w:rsid w:val="00EA4613"/>
    <w:rsid w:val="00EA7F91"/>
    <w:rsid w:val="00EB1523"/>
    <w:rsid w:val="00EC0E49"/>
    <w:rsid w:val="00EC101F"/>
    <w:rsid w:val="00EC1D9F"/>
    <w:rsid w:val="00EE0131"/>
    <w:rsid w:val="00EE0FE5"/>
    <w:rsid w:val="00EE17B0"/>
    <w:rsid w:val="00EF06D9"/>
    <w:rsid w:val="00F1703A"/>
    <w:rsid w:val="00F228ED"/>
    <w:rsid w:val="00F3049E"/>
    <w:rsid w:val="00F30C64"/>
    <w:rsid w:val="00F32BA2"/>
    <w:rsid w:val="00F32CDB"/>
    <w:rsid w:val="00F565FE"/>
    <w:rsid w:val="00F63A3D"/>
    <w:rsid w:val="00F63A70"/>
    <w:rsid w:val="00F63D8C"/>
    <w:rsid w:val="00F71271"/>
    <w:rsid w:val="00F716B0"/>
    <w:rsid w:val="00F7534E"/>
    <w:rsid w:val="00F77D15"/>
    <w:rsid w:val="00F93EDF"/>
    <w:rsid w:val="00F95A1C"/>
    <w:rsid w:val="00FA1802"/>
    <w:rsid w:val="00FA21D0"/>
    <w:rsid w:val="00FA5F5F"/>
    <w:rsid w:val="00FB6D62"/>
    <w:rsid w:val="00FB730C"/>
    <w:rsid w:val="00FC2695"/>
    <w:rsid w:val="00FC3E03"/>
    <w:rsid w:val="00FC3FA9"/>
    <w:rsid w:val="00FC3FC1"/>
    <w:rsid w:val="00FF4EF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5:docId w15:val="{A60A6247-87E1-5E42-8551-7AF50F371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UnresolvedMention">
    <w:name w:val="Unresolved Mention"/>
    <w:basedOn w:val="Carpredefinitoparagrafo"/>
    <w:uiPriority w:val="99"/>
    <w:semiHidden/>
    <w:unhideWhenUsed/>
    <w:rsid w:val="001943B3"/>
    <w:rPr>
      <w:color w:val="605E5C"/>
      <w:shd w:val="clear" w:color="auto" w:fill="E1DFDD"/>
    </w:rPr>
  </w:style>
  <w:style w:type="character" w:customStyle="1" w:styleId="anchor-text">
    <w:name w:val="anchor-text"/>
    <w:basedOn w:val="Carpredefinitoparagrafo"/>
    <w:rsid w:val="00325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31216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59078">
      <w:bodyDiv w:val="1"/>
      <w:marLeft w:val="0"/>
      <w:marRight w:val="0"/>
      <w:marTop w:val="0"/>
      <w:marBottom w:val="0"/>
      <w:divBdr>
        <w:top w:val="none" w:sz="0" w:space="0" w:color="auto"/>
        <w:left w:val="none" w:sz="0" w:space="0" w:color="auto"/>
        <w:bottom w:val="none" w:sz="0" w:space="0" w:color="auto"/>
        <w:right w:val="none" w:sz="0" w:space="0" w:color="auto"/>
      </w:divBdr>
      <w:divsChild>
        <w:div w:id="217983065">
          <w:marLeft w:val="0"/>
          <w:marRight w:val="0"/>
          <w:marTop w:val="0"/>
          <w:marBottom w:val="0"/>
          <w:divBdr>
            <w:top w:val="none" w:sz="0" w:space="0" w:color="auto"/>
            <w:left w:val="none" w:sz="0" w:space="0" w:color="auto"/>
            <w:bottom w:val="none" w:sz="0" w:space="0" w:color="auto"/>
            <w:right w:val="none" w:sz="0" w:space="0" w:color="auto"/>
          </w:divBdr>
        </w:div>
      </w:divsChild>
    </w:div>
    <w:div w:id="193548077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hyperlink" Target="mailto:bernardo.patella@unipa.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B0640-39EC-4FAB-9B55-472D296C0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7860</Words>
  <Characters>44806</Characters>
  <Application>Microsoft Office Word</Application>
  <DocSecurity>0</DocSecurity>
  <Lines>373</Lines>
  <Paragraphs>105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52561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bernardo patella</cp:lastModifiedBy>
  <cp:revision>2</cp:revision>
  <cp:lastPrinted>2015-05-12T18:31:00Z</cp:lastPrinted>
  <dcterms:created xsi:type="dcterms:W3CDTF">2023-07-13T17:24:00Z</dcterms:created>
  <dcterms:modified xsi:type="dcterms:W3CDTF">2023-07-13T17:24:00Z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id="2NgD1spJ"/&gt;&lt;style id="http://www.zotero.org/styles/chemical-engineering-science-x" hasBibliography="1" bibliographyStyleHasBeenSet="1"/&gt;&lt;prefs&gt;&lt;pref name="fieldType" value="Field"/&gt;&lt;pref name="st</vt:lpwstr>
  </property>
  <property fmtid="{D5CDD505-2E9C-101B-9397-08002B2CF9AE}" pid="3" name="ZOTERO_PREF_2">
    <vt:lpwstr>oreReferences" value="true"/&gt;&lt;/prefs&gt;&lt;/data&gt;</vt:lpwstr>
  </property>
</Properties>
</file>